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2772014"/>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E82460">
            <w:trPr>
              <w:trHeight w:val="1440"/>
            </w:trPr>
            <w:tc>
              <w:tcPr>
                <w:tcW w:w="1440" w:type="dxa"/>
                <w:tcBorders>
                  <w:right w:val="single" w:sz="4" w:space="0" w:color="FFFFFF" w:themeColor="background1"/>
                </w:tcBorders>
                <w:shd w:val="clear" w:color="auto" w:fill="C45911" w:themeFill="accent2" w:themeFillShade="BF"/>
              </w:tcPr>
              <w:p w:rsidR="00E82460" w:rsidRDefault="00E82460"/>
            </w:tc>
            <w:sdt>
              <w:sdtPr>
                <w:rPr>
                  <w:rFonts w:asciiTheme="majorHAnsi" w:eastAsiaTheme="majorEastAsia" w:hAnsiTheme="majorHAnsi" w:cstheme="majorBidi"/>
                  <w:b/>
                  <w:bCs/>
                  <w:color w:val="FFFFFF" w:themeColor="background1"/>
                  <w:sz w:val="72"/>
                  <w:szCs w:val="72"/>
                </w:rPr>
                <w:alias w:val="Jaar"/>
                <w:id w:val="15676118"/>
                <w:placeholder>
                  <w:docPart w:val="890B1225235044EA87284E984A83324B"/>
                </w:placeholder>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EndPr/>
              <w:sdtContent>
                <w:tc>
                  <w:tcPr>
                    <w:tcW w:w="2520" w:type="dxa"/>
                    <w:tcBorders>
                      <w:left w:val="single" w:sz="4" w:space="0" w:color="FFFFFF" w:themeColor="background1"/>
                    </w:tcBorders>
                    <w:shd w:val="clear" w:color="auto" w:fill="C45911" w:themeFill="accent2" w:themeFillShade="BF"/>
                    <w:vAlign w:val="bottom"/>
                  </w:tcPr>
                  <w:p w:rsidR="00E82460" w:rsidRDefault="00E82460" w:rsidP="00E82460">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E82460">
            <w:trPr>
              <w:trHeight w:val="2880"/>
            </w:trPr>
            <w:tc>
              <w:tcPr>
                <w:tcW w:w="1440" w:type="dxa"/>
                <w:tcBorders>
                  <w:right w:val="single" w:sz="4" w:space="0" w:color="000000" w:themeColor="text1"/>
                </w:tcBorders>
              </w:tcPr>
              <w:p w:rsidR="00E82460" w:rsidRDefault="00E82460"/>
            </w:tc>
            <w:tc>
              <w:tcPr>
                <w:tcW w:w="2520" w:type="dxa"/>
                <w:tcBorders>
                  <w:left w:val="single" w:sz="4" w:space="0" w:color="000000" w:themeColor="text1"/>
                </w:tcBorders>
                <w:vAlign w:val="center"/>
              </w:tcPr>
              <w:sdt>
                <w:sdtPr>
                  <w:rPr>
                    <w:color w:val="7B7B7B" w:themeColor="accent3" w:themeShade="BF"/>
                  </w:rPr>
                  <w:alias w:val="Bedrijf"/>
                  <w:id w:val="15676123"/>
                  <w:placeholder>
                    <w:docPart w:val="79C9091C40BF4EC1AA556F89D4556B06"/>
                  </w:placeholder>
                  <w:dataBinding w:prefixMappings="xmlns:ns0='http://schemas.openxmlformats.org/officeDocument/2006/extended-properties'" w:xpath="/ns0:Properties[1]/ns0:Company[1]" w:storeItemID="{6668398D-A668-4E3E-A5EB-62B293D839F1}"/>
                  <w:text/>
                </w:sdtPr>
                <w:sdtEndPr/>
                <w:sdtContent>
                  <w:p w:rsidR="00E82460" w:rsidRDefault="00E82460">
                    <w:pPr>
                      <w:pStyle w:val="Geenafstand"/>
                      <w:rPr>
                        <w:color w:val="7B7B7B" w:themeColor="accent3" w:themeShade="BF"/>
                      </w:rPr>
                    </w:pPr>
                    <w:r>
                      <w:rPr>
                        <w:color w:val="7B7B7B" w:themeColor="accent3" w:themeShade="BF"/>
                      </w:rPr>
                      <w:t>Provinciebestuur West-Vlaanderen</w:t>
                    </w:r>
                  </w:p>
                </w:sdtContent>
              </w:sdt>
              <w:p w:rsidR="00E82460" w:rsidRDefault="00E82460">
                <w:pPr>
                  <w:pStyle w:val="Geenafstand"/>
                  <w:rPr>
                    <w:color w:val="7B7B7B" w:themeColor="accent3" w:themeShade="BF"/>
                  </w:rPr>
                </w:pPr>
              </w:p>
              <w:sdt>
                <w:sdtPr>
                  <w:rPr>
                    <w:color w:val="7B7B7B" w:themeColor="accent3" w:themeShade="BF"/>
                  </w:rPr>
                  <w:alias w:val="Auteur"/>
                  <w:id w:val="15676130"/>
                  <w:placeholder>
                    <w:docPart w:val="00D77A0D60FC4BEA9AA26654C033F2FB"/>
                  </w:placeholder>
                  <w:dataBinding w:prefixMappings="xmlns:ns0='http://schemas.openxmlformats.org/package/2006/metadata/core-properties' xmlns:ns1='http://purl.org/dc/elements/1.1/'" w:xpath="/ns0:coreProperties[1]/ns1:creator[1]" w:storeItemID="{6C3C8BC8-F283-45AE-878A-BAB7291924A1}"/>
                  <w:text/>
                </w:sdtPr>
                <w:sdtEndPr/>
                <w:sdtContent>
                  <w:p w:rsidR="00E82460" w:rsidRDefault="00E82460">
                    <w:pPr>
                      <w:pStyle w:val="Geenafstand"/>
                      <w:rPr>
                        <w:color w:val="7B7B7B" w:themeColor="accent3" w:themeShade="BF"/>
                      </w:rPr>
                    </w:pPr>
                    <w:proofErr w:type="spellStart"/>
                    <w:r>
                      <w:rPr>
                        <w:color w:val="7B7B7B" w:themeColor="accent3" w:themeShade="BF"/>
                      </w:rPr>
                      <w:t>Rammelaere</w:t>
                    </w:r>
                    <w:proofErr w:type="spellEnd"/>
                    <w:r>
                      <w:rPr>
                        <w:color w:val="7B7B7B" w:themeColor="accent3" w:themeShade="BF"/>
                      </w:rPr>
                      <w:t xml:space="preserve"> </w:t>
                    </w:r>
                    <w:proofErr w:type="spellStart"/>
                    <w:r>
                      <w:rPr>
                        <w:color w:val="7B7B7B" w:themeColor="accent3" w:themeShade="BF"/>
                      </w:rPr>
                      <w:t>Stefanie</w:t>
                    </w:r>
                    <w:proofErr w:type="spellEnd"/>
                  </w:p>
                </w:sdtContent>
              </w:sdt>
              <w:p w:rsidR="00E82460" w:rsidRDefault="00E82460">
                <w:pPr>
                  <w:pStyle w:val="Geenafstand"/>
                  <w:rPr>
                    <w:color w:val="7B7B7B" w:themeColor="accent3" w:themeShade="BF"/>
                  </w:rPr>
                </w:pPr>
              </w:p>
            </w:tc>
          </w:tr>
        </w:tbl>
        <w:p w:rsidR="00E82460" w:rsidRDefault="00E82460">
          <w:r>
            <w:rPr>
              <w:noProof/>
              <w:lang w:eastAsia="nl-BE"/>
            </w:rPr>
            <w:drawing>
              <wp:anchor distT="0" distB="0" distL="114300" distR="114300" simplePos="0" relativeHeight="251658240" behindDoc="1" locked="0" layoutInCell="1" allowOverlap="1" wp14:anchorId="1FED5E64" wp14:editId="704AEDB4">
                <wp:simplePos x="0" y="0"/>
                <wp:positionH relativeFrom="column">
                  <wp:posOffset>5407660</wp:posOffset>
                </wp:positionH>
                <wp:positionV relativeFrom="paragraph">
                  <wp:posOffset>-501650</wp:posOffset>
                </wp:positionV>
                <wp:extent cx="2378710" cy="1118870"/>
                <wp:effectExtent l="0" t="0" r="2540" b="5080"/>
                <wp:wrapTight wrapText="bothSides">
                  <wp:wrapPolygon edited="0">
                    <wp:start x="0" y="0"/>
                    <wp:lineTo x="0" y="21330"/>
                    <wp:lineTo x="21450" y="21330"/>
                    <wp:lineTo x="21450" y="0"/>
                    <wp:lineTo x="0" y="0"/>
                  </wp:wrapPolygon>
                </wp:wrapTight>
                <wp:docPr id="1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pic:cNvPicPr>
                          <a:picLocks noChangeAspect="1"/>
                        </pic:cNvPicPr>
                      </pic:nvPicPr>
                      <pic:blipFill rotWithShape="1">
                        <a:blip r:embed="rId10">
                          <a:extLst>
                            <a:ext uri="{28A0092B-C50C-407E-A947-70E740481C1C}">
                              <a14:useLocalDpi xmlns:a14="http://schemas.microsoft.com/office/drawing/2010/main" val="0"/>
                            </a:ext>
                          </a:extLst>
                        </a:blip>
                        <a:srcRect l="-1" r="533"/>
                        <a:stretch/>
                      </pic:blipFill>
                      <pic:spPr>
                        <a:xfrm>
                          <a:off x="0" y="0"/>
                          <a:ext cx="2378710" cy="1118870"/>
                        </a:xfrm>
                        <a:prstGeom prst="rect">
                          <a:avLst/>
                        </a:prstGeom>
                      </pic:spPr>
                    </pic:pic>
                  </a:graphicData>
                </a:graphic>
                <wp14:sizeRelH relativeFrom="page">
                  <wp14:pctWidth>0</wp14:pctWidth>
                </wp14:sizeRelH>
                <wp14:sizeRelV relativeFrom="page">
                  <wp14:pctHeight>0</wp14:pctHeight>
                </wp14:sizeRelV>
              </wp:anchor>
            </w:drawing>
          </w:r>
        </w:p>
        <w:p w:rsidR="00E82460" w:rsidRDefault="00E82460"/>
        <w:p w:rsidR="00E82460" w:rsidRDefault="00E82460"/>
        <w:tbl>
          <w:tblPr>
            <w:tblpPr w:leftFromText="187" w:rightFromText="187" w:vertAnchor="page" w:horzAnchor="margin" w:tblpY="6211"/>
            <w:tblW w:w="5000" w:type="pct"/>
            <w:tblLook w:val="04A0" w:firstRow="1" w:lastRow="0" w:firstColumn="1" w:lastColumn="0" w:noHBand="0" w:noVBand="1"/>
          </w:tblPr>
          <w:tblGrid>
            <w:gridCol w:w="14220"/>
          </w:tblGrid>
          <w:tr w:rsidR="00E82460" w:rsidTr="00E82460">
            <w:tc>
              <w:tcPr>
                <w:tcW w:w="0" w:type="auto"/>
              </w:tcPr>
              <w:p w:rsidR="00E82460" w:rsidRPr="00E82460" w:rsidRDefault="00E82460" w:rsidP="00E82460">
                <w:pPr>
                  <w:pStyle w:val="Geenafstand"/>
                  <w:rPr>
                    <w:b/>
                    <w:bCs/>
                    <w:caps/>
                    <w:sz w:val="40"/>
                    <w:szCs w:val="40"/>
                  </w:rPr>
                </w:pPr>
                <w:r w:rsidRPr="00E82460">
                  <w:rPr>
                    <w:b/>
                    <w:bCs/>
                    <w:caps/>
                    <w:color w:val="7B7B7B" w:themeColor="accent3" w:themeShade="BF"/>
                    <w:sz w:val="40"/>
                    <w:szCs w:val="40"/>
                    <w:lang w:val="nl-NL"/>
                  </w:rPr>
                  <w:t>Omgevingsanalyse i.k.v. meerjarenplanning BIZ Noord-West-Vlaanderen</w:t>
                </w:r>
              </w:p>
            </w:tc>
          </w:tr>
          <w:tr w:rsidR="00E82460" w:rsidTr="00E82460">
            <w:sdt>
              <w:sdtPr>
                <w:rPr>
                  <w:color w:val="808080" w:themeColor="background1" w:themeShade="80"/>
                </w:rPr>
                <w:alias w:val="Samenvatting"/>
                <w:id w:val="15676143"/>
                <w:placeholder>
                  <w:docPart w:val="7D7E84C50D0F45AA87081652E7FF2DD6"/>
                </w:placeholder>
                <w:dataBinding w:prefixMappings="xmlns:ns0='http://schemas.microsoft.com/office/2006/coverPageProps'" w:xpath="/ns0:CoverPageProperties[1]/ns0:Abstract[1]" w:storeItemID="{55AF091B-3C7A-41E3-B477-F2FDAA23CFDA}"/>
                <w:text/>
              </w:sdtPr>
              <w:sdtEndPr/>
              <w:sdtContent>
                <w:tc>
                  <w:tcPr>
                    <w:tcW w:w="0" w:type="auto"/>
                  </w:tcPr>
                  <w:p w:rsidR="00E82460" w:rsidRDefault="00E82460" w:rsidP="00E82460">
                    <w:pPr>
                      <w:pStyle w:val="Geenafstand"/>
                      <w:rPr>
                        <w:color w:val="808080" w:themeColor="background1" w:themeShade="80"/>
                      </w:rPr>
                    </w:pPr>
                    <w:r>
                      <w:rPr>
                        <w:color w:val="808080" w:themeColor="background1" w:themeShade="80"/>
                      </w:rPr>
                      <w:t>Juni 2015</w:t>
                    </w:r>
                  </w:p>
                </w:tc>
              </w:sdtContent>
            </w:sdt>
          </w:tr>
        </w:tbl>
        <w:p w:rsidR="00E82460" w:rsidRDefault="00E82460">
          <w:r>
            <w:br w:type="page"/>
          </w:r>
        </w:p>
      </w:sdtContent>
    </w:sdt>
    <w:p w:rsidR="00C55A55" w:rsidRDefault="00C55A55"/>
    <w:sdt>
      <w:sdtPr>
        <w:rPr>
          <w:rFonts w:asciiTheme="minorHAnsi" w:eastAsiaTheme="minorHAnsi" w:hAnsiTheme="minorHAnsi" w:cstheme="minorBidi"/>
          <w:color w:val="auto"/>
          <w:sz w:val="22"/>
          <w:szCs w:val="22"/>
          <w:lang w:val="nl-NL" w:eastAsia="en-US"/>
        </w:rPr>
        <w:id w:val="-256211863"/>
        <w:docPartObj>
          <w:docPartGallery w:val="Table of Contents"/>
          <w:docPartUnique/>
        </w:docPartObj>
      </w:sdtPr>
      <w:sdtEndPr>
        <w:rPr>
          <w:b/>
          <w:bCs/>
        </w:rPr>
      </w:sdtEndPr>
      <w:sdtContent>
        <w:p w:rsidR="00046308" w:rsidRDefault="00046308">
          <w:pPr>
            <w:pStyle w:val="Kopvaninhoudsopgave"/>
            <w:rPr>
              <w:lang w:val="nl-NL"/>
            </w:rPr>
          </w:pPr>
          <w:r>
            <w:rPr>
              <w:lang w:val="nl-NL"/>
            </w:rPr>
            <w:t>Inhoudsopgave</w:t>
          </w:r>
        </w:p>
        <w:p w:rsidR="006D5D01" w:rsidRPr="006D5D01" w:rsidRDefault="006D5D01" w:rsidP="006D5D01">
          <w:pPr>
            <w:rPr>
              <w:lang w:val="nl-NL" w:eastAsia="nl-BE"/>
            </w:rPr>
          </w:pPr>
        </w:p>
        <w:p w:rsidR="00D11017" w:rsidRDefault="00046308">
          <w:pPr>
            <w:pStyle w:val="Inhopg1"/>
            <w:tabs>
              <w:tab w:val="left" w:pos="440"/>
              <w:tab w:val="right" w:leader="dot" w:pos="13994"/>
            </w:tabs>
            <w:rPr>
              <w:rFonts w:eastAsiaTheme="minorEastAsia"/>
              <w:noProof/>
              <w:lang w:eastAsia="nl-BE"/>
            </w:rPr>
          </w:pPr>
          <w:r>
            <w:fldChar w:fldCharType="begin"/>
          </w:r>
          <w:r>
            <w:instrText xml:space="preserve"> TOC \o "1-3" \h \z \u </w:instrText>
          </w:r>
          <w:r>
            <w:fldChar w:fldCharType="separate"/>
          </w:r>
          <w:hyperlink w:anchor="_Toc422214629" w:history="1">
            <w:r w:rsidR="00D11017" w:rsidRPr="00740696">
              <w:rPr>
                <w:rStyle w:val="Hyperlink"/>
                <w:noProof/>
              </w:rPr>
              <w:t>1.</w:t>
            </w:r>
            <w:r w:rsidR="00D11017">
              <w:rPr>
                <w:rFonts w:eastAsiaTheme="minorEastAsia"/>
                <w:noProof/>
                <w:lang w:eastAsia="nl-BE"/>
              </w:rPr>
              <w:tab/>
            </w:r>
            <w:r w:rsidR="00D11017" w:rsidRPr="00740696">
              <w:rPr>
                <w:rStyle w:val="Hyperlink"/>
                <w:noProof/>
              </w:rPr>
              <w:t>Regio Brugge</w:t>
            </w:r>
            <w:r w:rsidR="00D11017">
              <w:rPr>
                <w:noProof/>
                <w:webHidden/>
              </w:rPr>
              <w:tab/>
            </w:r>
            <w:r w:rsidR="00D11017">
              <w:rPr>
                <w:noProof/>
                <w:webHidden/>
              </w:rPr>
              <w:fldChar w:fldCharType="begin"/>
            </w:r>
            <w:r w:rsidR="00D11017">
              <w:rPr>
                <w:noProof/>
                <w:webHidden/>
              </w:rPr>
              <w:instrText xml:space="preserve"> PAGEREF _Toc422214629 \h </w:instrText>
            </w:r>
            <w:r w:rsidR="00D11017">
              <w:rPr>
                <w:noProof/>
                <w:webHidden/>
              </w:rPr>
            </w:r>
            <w:r w:rsidR="00D11017">
              <w:rPr>
                <w:noProof/>
                <w:webHidden/>
              </w:rPr>
              <w:fldChar w:fldCharType="separate"/>
            </w:r>
            <w:r w:rsidR="00D11017">
              <w:rPr>
                <w:noProof/>
                <w:webHidden/>
              </w:rPr>
              <w:t>3</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30" w:history="1">
            <w:r w:rsidR="00D11017" w:rsidRPr="00740696">
              <w:rPr>
                <w:rStyle w:val="Hyperlink"/>
                <w:noProof/>
              </w:rPr>
              <w:t>1.1</w:t>
            </w:r>
            <w:r w:rsidR="00D11017">
              <w:rPr>
                <w:rFonts w:eastAsiaTheme="minorEastAsia"/>
                <w:noProof/>
                <w:lang w:eastAsia="nl-BE"/>
              </w:rPr>
              <w:t xml:space="preserve"> </w:t>
            </w:r>
            <w:r w:rsidR="00D11017" w:rsidRPr="00740696">
              <w:rPr>
                <w:rStyle w:val="Hyperlink"/>
                <w:noProof/>
              </w:rPr>
              <w:t>Algemeen profiel</w:t>
            </w:r>
            <w:r w:rsidR="00D11017">
              <w:rPr>
                <w:noProof/>
                <w:webHidden/>
              </w:rPr>
              <w:tab/>
            </w:r>
            <w:r w:rsidR="00D11017">
              <w:rPr>
                <w:noProof/>
                <w:webHidden/>
              </w:rPr>
              <w:fldChar w:fldCharType="begin"/>
            </w:r>
            <w:r w:rsidR="00D11017">
              <w:rPr>
                <w:noProof/>
                <w:webHidden/>
              </w:rPr>
              <w:instrText xml:space="preserve"> PAGEREF _Toc422214630 \h </w:instrText>
            </w:r>
            <w:r w:rsidR="00D11017">
              <w:rPr>
                <w:noProof/>
                <w:webHidden/>
              </w:rPr>
            </w:r>
            <w:r w:rsidR="00D11017">
              <w:rPr>
                <w:noProof/>
                <w:webHidden/>
              </w:rPr>
              <w:fldChar w:fldCharType="separate"/>
            </w:r>
            <w:r w:rsidR="00D11017">
              <w:rPr>
                <w:noProof/>
                <w:webHidden/>
              </w:rPr>
              <w:t>3</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31" w:history="1">
            <w:r w:rsidR="00D11017" w:rsidRPr="00740696">
              <w:rPr>
                <w:rStyle w:val="Hyperlink"/>
                <w:noProof/>
              </w:rPr>
              <w:t>1.2</w:t>
            </w:r>
            <w:r w:rsidR="00D11017">
              <w:rPr>
                <w:rFonts w:eastAsiaTheme="minorEastAsia"/>
                <w:noProof/>
                <w:lang w:eastAsia="nl-BE"/>
              </w:rPr>
              <w:t xml:space="preserve"> </w:t>
            </w:r>
            <w:r w:rsidR="00D11017" w:rsidRPr="00740696">
              <w:rPr>
                <w:rStyle w:val="Hyperlink"/>
                <w:noProof/>
              </w:rPr>
              <w:t>Risico-indicatoren</w:t>
            </w:r>
            <w:r w:rsidR="00D11017">
              <w:rPr>
                <w:noProof/>
                <w:webHidden/>
              </w:rPr>
              <w:tab/>
            </w:r>
            <w:r w:rsidR="00D11017">
              <w:rPr>
                <w:noProof/>
                <w:webHidden/>
              </w:rPr>
              <w:fldChar w:fldCharType="begin"/>
            </w:r>
            <w:r w:rsidR="00D11017">
              <w:rPr>
                <w:noProof/>
                <w:webHidden/>
              </w:rPr>
              <w:instrText xml:space="preserve"> PAGEREF _Toc422214631 \h </w:instrText>
            </w:r>
            <w:r w:rsidR="00D11017">
              <w:rPr>
                <w:noProof/>
                <w:webHidden/>
              </w:rPr>
            </w:r>
            <w:r w:rsidR="00D11017">
              <w:rPr>
                <w:noProof/>
                <w:webHidden/>
              </w:rPr>
              <w:fldChar w:fldCharType="separate"/>
            </w:r>
            <w:r w:rsidR="00D11017">
              <w:rPr>
                <w:noProof/>
                <w:webHidden/>
              </w:rPr>
              <w:t>6</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32" w:history="1">
            <w:r w:rsidR="00D11017" w:rsidRPr="00740696">
              <w:rPr>
                <w:rStyle w:val="Hyperlink"/>
                <w:noProof/>
              </w:rPr>
              <w:t>1.3</w:t>
            </w:r>
            <w:r w:rsidR="00D11017">
              <w:rPr>
                <w:rFonts w:eastAsiaTheme="minorEastAsia"/>
                <w:noProof/>
                <w:lang w:eastAsia="nl-BE"/>
              </w:rPr>
              <w:t xml:space="preserve"> </w:t>
            </w:r>
            <w:r w:rsidR="00D11017" w:rsidRPr="00740696">
              <w:rPr>
                <w:rStyle w:val="Hyperlink"/>
                <w:noProof/>
              </w:rPr>
              <w:t>Kansarmoedeprofiel</w:t>
            </w:r>
            <w:r w:rsidR="00D11017">
              <w:rPr>
                <w:noProof/>
                <w:webHidden/>
              </w:rPr>
              <w:tab/>
            </w:r>
            <w:r w:rsidR="00D11017">
              <w:rPr>
                <w:noProof/>
                <w:webHidden/>
              </w:rPr>
              <w:fldChar w:fldCharType="begin"/>
            </w:r>
            <w:r w:rsidR="00D11017">
              <w:rPr>
                <w:noProof/>
                <w:webHidden/>
              </w:rPr>
              <w:instrText xml:space="preserve"> PAGEREF _Toc422214632 \h </w:instrText>
            </w:r>
            <w:r w:rsidR="00D11017">
              <w:rPr>
                <w:noProof/>
                <w:webHidden/>
              </w:rPr>
            </w:r>
            <w:r w:rsidR="00D11017">
              <w:rPr>
                <w:noProof/>
                <w:webHidden/>
              </w:rPr>
              <w:fldChar w:fldCharType="separate"/>
            </w:r>
            <w:r w:rsidR="00D11017">
              <w:rPr>
                <w:noProof/>
                <w:webHidden/>
              </w:rPr>
              <w:t>8</w:t>
            </w:r>
            <w:r w:rsidR="00D11017">
              <w:rPr>
                <w:noProof/>
                <w:webHidden/>
              </w:rPr>
              <w:fldChar w:fldCharType="end"/>
            </w:r>
          </w:hyperlink>
        </w:p>
        <w:p w:rsidR="00D11017" w:rsidRDefault="00E01DC2">
          <w:pPr>
            <w:pStyle w:val="Inhopg1"/>
            <w:tabs>
              <w:tab w:val="left" w:pos="440"/>
              <w:tab w:val="right" w:leader="dot" w:pos="13994"/>
            </w:tabs>
            <w:rPr>
              <w:rFonts w:eastAsiaTheme="minorEastAsia"/>
              <w:noProof/>
              <w:lang w:eastAsia="nl-BE"/>
            </w:rPr>
          </w:pPr>
          <w:hyperlink w:anchor="_Toc422214633" w:history="1">
            <w:r w:rsidR="00D11017" w:rsidRPr="00740696">
              <w:rPr>
                <w:rStyle w:val="Hyperlink"/>
                <w:noProof/>
              </w:rPr>
              <w:t>2.</w:t>
            </w:r>
            <w:r w:rsidR="00D11017">
              <w:rPr>
                <w:rFonts w:eastAsiaTheme="minorEastAsia"/>
                <w:noProof/>
                <w:lang w:eastAsia="nl-BE"/>
              </w:rPr>
              <w:tab/>
            </w:r>
            <w:r w:rsidR="00D11017" w:rsidRPr="00740696">
              <w:rPr>
                <w:rStyle w:val="Hyperlink"/>
                <w:noProof/>
              </w:rPr>
              <w:t>Regio Blankenberge</w:t>
            </w:r>
            <w:r w:rsidR="00D11017">
              <w:rPr>
                <w:noProof/>
                <w:webHidden/>
              </w:rPr>
              <w:tab/>
            </w:r>
            <w:r w:rsidR="00D11017">
              <w:rPr>
                <w:noProof/>
                <w:webHidden/>
              </w:rPr>
              <w:fldChar w:fldCharType="begin"/>
            </w:r>
            <w:r w:rsidR="00D11017">
              <w:rPr>
                <w:noProof/>
                <w:webHidden/>
              </w:rPr>
              <w:instrText xml:space="preserve"> PAGEREF _Toc422214633 \h </w:instrText>
            </w:r>
            <w:r w:rsidR="00D11017">
              <w:rPr>
                <w:noProof/>
                <w:webHidden/>
              </w:rPr>
            </w:r>
            <w:r w:rsidR="00D11017">
              <w:rPr>
                <w:noProof/>
                <w:webHidden/>
              </w:rPr>
              <w:fldChar w:fldCharType="separate"/>
            </w:r>
            <w:r w:rsidR="00D11017">
              <w:rPr>
                <w:noProof/>
                <w:webHidden/>
              </w:rPr>
              <w:t>12</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34" w:history="1">
            <w:r w:rsidR="00D11017" w:rsidRPr="00740696">
              <w:rPr>
                <w:rStyle w:val="Hyperlink"/>
                <w:noProof/>
              </w:rPr>
              <w:t>2.1</w:t>
            </w:r>
            <w:r w:rsidR="00D11017">
              <w:rPr>
                <w:rFonts w:eastAsiaTheme="minorEastAsia"/>
                <w:noProof/>
                <w:lang w:eastAsia="nl-BE"/>
              </w:rPr>
              <w:t xml:space="preserve"> </w:t>
            </w:r>
            <w:r w:rsidR="00D11017" w:rsidRPr="00740696">
              <w:rPr>
                <w:rStyle w:val="Hyperlink"/>
                <w:noProof/>
              </w:rPr>
              <w:t>Algemeen profiel</w:t>
            </w:r>
            <w:r w:rsidR="00D11017">
              <w:rPr>
                <w:noProof/>
                <w:webHidden/>
              </w:rPr>
              <w:tab/>
            </w:r>
            <w:r w:rsidR="00D11017">
              <w:rPr>
                <w:noProof/>
                <w:webHidden/>
              </w:rPr>
              <w:fldChar w:fldCharType="begin"/>
            </w:r>
            <w:r w:rsidR="00D11017">
              <w:rPr>
                <w:noProof/>
                <w:webHidden/>
              </w:rPr>
              <w:instrText xml:space="preserve"> PAGEREF _Toc422214634 \h </w:instrText>
            </w:r>
            <w:r w:rsidR="00D11017">
              <w:rPr>
                <w:noProof/>
                <w:webHidden/>
              </w:rPr>
            </w:r>
            <w:r w:rsidR="00D11017">
              <w:rPr>
                <w:noProof/>
                <w:webHidden/>
              </w:rPr>
              <w:fldChar w:fldCharType="separate"/>
            </w:r>
            <w:r w:rsidR="00D11017">
              <w:rPr>
                <w:noProof/>
                <w:webHidden/>
              </w:rPr>
              <w:t>12</w:t>
            </w:r>
            <w:r w:rsidR="00D11017">
              <w:rPr>
                <w:noProof/>
                <w:webHidden/>
              </w:rPr>
              <w:fldChar w:fldCharType="end"/>
            </w:r>
          </w:hyperlink>
        </w:p>
        <w:p w:rsidR="00D11017" w:rsidRDefault="00E01DC2">
          <w:pPr>
            <w:pStyle w:val="Inhopg2"/>
            <w:tabs>
              <w:tab w:val="right" w:leader="dot" w:pos="13994"/>
            </w:tabs>
            <w:rPr>
              <w:rFonts w:eastAsiaTheme="minorEastAsia"/>
              <w:noProof/>
              <w:lang w:eastAsia="nl-BE"/>
            </w:rPr>
          </w:pPr>
          <w:hyperlink w:anchor="_Toc422214635" w:history="1">
            <w:r w:rsidR="00D11017" w:rsidRPr="00740696">
              <w:rPr>
                <w:rStyle w:val="Hyperlink"/>
                <w:noProof/>
              </w:rPr>
              <w:t>2.2 Risico-indicatoren</w:t>
            </w:r>
            <w:r w:rsidR="00D11017">
              <w:rPr>
                <w:noProof/>
                <w:webHidden/>
              </w:rPr>
              <w:tab/>
            </w:r>
            <w:r w:rsidR="00D11017">
              <w:rPr>
                <w:noProof/>
                <w:webHidden/>
              </w:rPr>
              <w:fldChar w:fldCharType="begin"/>
            </w:r>
            <w:r w:rsidR="00D11017">
              <w:rPr>
                <w:noProof/>
                <w:webHidden/>
              </w:rPr>
              <w:instrText xml:space="preserve"> PAGEREF _Toc422214635 \h </w:instrText>
            </w:r>
            <w:r w:rsidR="00D11017">
              <w:rPr>
                <w:noProof/>
                <w:webHidden/>
              </w:rPr>
            </w:r>
            <w:r w:rsidR="00D11017">
              <w:rPr>
                <w:noProof/>
                <w:webHidden/>
              </w:rPr>
              <w:fldChar w:fldCharType="separate"/>
            </w:r>
            <w:r w:rsidR="00D11017">
              <w:rPr>
                <w:noProof/>
                <w:webHidden/>
              </w:rPr>
              <w:t>15</w:t>
            </w:r>
            <w:r w:rsidR="00D11017">
              <w:rPr>
                <w:noProof/>
                <w:webHidden/>
              </w:rPr>
              <w:fldChar w:fldCharType="end"/>
            </w:r>
          </w:hyperlink>
        </w:p>
        <w:p w:rsidR="00D11017" w:rsidRDefault="00E01DC2">
          <w:pPr>
            <w:pStyle w:val="Inhopg2"/>
            <w:tabs>
              <w:tab w:val="right" w:leader="dot" w:pos="13994"/>
            </w:tabs>
            <w:rPr>
              <w:rFonts w:eastAsiaTheme="minorEastAsia"/>
              <w:noProof/>
              <w:lang w:eastAsia="nl-BE"/>
            </w:rPr>
          </w:pPr>
          <w:hyperlink w:anchor="_Toc422214636" w:history="1">
            <w:r w:rsidR="00D11017" w:rsidRPr="00740696">
              <w:rPr>
                <w:rStyle w:val="Hyperlink"/>
                <w:noProof/>
              </w:rPr>
              <w:t>2.3  Kansarmoedeprofiel</w:t>
            </w:r>
            <w:r w:rsidR="00D11017">
              <w:rPr>
                <w:noProof/>
                <w:webHidden/>
              </w:rPr>
              <w:tab/>
            </w:r>
            <w:r w:rsidR="00D11017">
              <w:rPr>
                <w:noProof/>
                <w:webHidden/>
              </w:rPr>
              <w:fldChar w:fldCharType="begin"/>
            </w:r>
            <w:r w:rsidR="00D11017">
              <w:rPr>
                <w:noProof/>
                <w:webHidden/>
              </w:rPr>
              <w:instrText xml:space="preserve"> PAGEREF _Toc422214636 \h </w:instrText>
            </w:r>
            <w:r w:rsidR="00D11017">
              <w:rPr>
                <w:noProof/>
                <w:webHidden/>
              </w:rPr>
            </w:r>
            <w:r w:rsidR="00D11017">
              <w:rPr>
                <w:noProof/>
                <w:webHidden/>
              </w:rPr>
              <w:fldChar w:fldCharType="separate"/>
            </w:r>
            <w:r w:rsidR="00D11017">
              <w:rPr>
                <w:noProof/>
                <w:webHidden/>
              </w:rPr>
              <w:t>17</w:t>
            </w:r>
            <w:r w:rsidR="00D11017">
              <w:rPr>
                <w:noProof/>
                <w:webHidden/>
              </w:rPr>
              <w:fldChar w:fldCharType="end"/>
            </w:r>
          </w:hyperlink>
        </w:p>
        <w:p w:rsidR="00D11017" w:rsidRDefault="00E01DC2">
          <w:pPr>
            <w:pStyle w:val="Inhopg1"/>
            <w:tabs>
              <w:tab w:val="left" w:pos="440"/>
              <w:tab w:val="right" w:leader="dot" w:pos="13994"/>
            </w:tabs>
            <w:rPr>
              <w:rFonts w:eastAsiaTheme="minorEastAsia"/>
              <w:noProof/>
              <w:lang w:eastAsia="nl-BE"/>
            </w:rPr>
          </w:pPr>
          <w:hyperlink w:anchor="_Toc422214637" w:history="1">
            <w:r w:rsidR="00D11017" w:rsidRPr="00740696">
              <w:rPr>
                <w:rStyle w:val="Hyperlink"/>
                <w:noProof/>
              </w:rPr>
              <w:t>3.</w:t>
            </w:r>
            <w:r w:rsidR="00D11017">
              <w:rPr>
                <w:rFonts w:eastAsiaTheme="minorEastAsia"/>
                <w:noProof/>
                <w:lang w:eastAsia="nl-BE"/>
              </w:rPr>
              <w:tab/>
            </w:r>
            <w:r w:rsidR="00D11017" w:rsidRPr="00740696">
              <w:rPr>
                <w:rStyle w:val="Hyperlink"/>
                <w:noProof/>
              </w:rPr>
              <w:t>Regio Oostende</w:t>
            </w:r>
            <w:r w:rsidR="00D11017">
              <w:rPr>
                <w:noProof/>
                <w:webHidden/>
              </w:rPr>
              <w:tab/>
            </w:r>
            <w:r w:rsidR="00D11017">
              <w:rPr>
                <w:noProof/>
                <w:webHidden/>
              </w:rPr>
              <w:fldChar w:fldCharType="begin"/>
            </w:r>
            <w:r w:rsidR="00D11017">
              <w:rPr>
                <w:noProof/>
                <w:webHidden/>
              </w:rPr>
              <w:instrText xml:space="preserve"> PAGEREF _Toc422214637 \h </w:instrText>
            </w:r>
            <w:r w:rsidR="00D11017">
              <w:rPr>
                <w:noProof/>
                <w:webHidden/>
              </w:rPr>
            </w:r>
            <w:r w:rsidR="00D11017">
              <w:rPr>
                <w:noProof/>
                <w:webHidden/>
              </w:rPr>
              <w:fldChar w:fldCharType="separate"/>
            </w:r>
            <w:r w:rsidR="00D11017">
              <w:rPr>
                <w:noProof/>
                <w:webHidden/>
              </w:rPr>
              <w:t>21</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38" w:history="1">
            <w:r w:rsidR="00D11017" w:rsidRPr="00740696">
              <w:rPr>
                <w:rStyle w:val="Hyperlink"/>
                <w:noProof/>
              </w:rPr>
              <w:t>3.1</w:t>
            </w:r>
            <w:r w:rsidR="00D11017">
              <w:rPr>
                <w:rFonts w:eastAsiaTheme="minorEastAsia"/>
                <w:noProof/>
                <w:lang w:eastAsia="nl-BE"/>
              </w:rPr>
              <w:t xml:space="preserve"> </w:t>
            </w:r>
            <w:r w:rsidR="00D11017" w:rsidRPr="00740696">
              <w:rPr>
                <w:rStyle w:val="Hyperlink"/>
                <w:noProof/>
              </w:rPr>
              <w:t>Algemeen profiel</w:t>
            </w:r>
            <w:r w:rsidR="00D11017">
              <w:rPr>
                <w:noProof/>
                <w:webHidden/>
              </w:rPr>
              <w:tab/>
            </w:r>
            <w:r w:rsidR="00D11017">
              <w:rPr>
                <w:noProof/>
                <w:webHidden/>
              </w:rPr>
              <w:fldChar w:fldCharType="begin"/>
            </w:r>
            <w:r w:rsidR="00D11017">
              <w:rPr>
                <w:noProof/>
                <w:webHidden/>
              </w:rPr>
              <w:instrText xml:space="preserve"> PAGEREF _Toc422214638 \h </w:instrText>
            </w:r>
            <w:r w:rsidR="00D11017">
              <w:rPr>
                <w:noProof/>
                <w:webHidden/>
              </w:rPr>
            </w:r>
            <w:r w:rsidR="00D11017">
              <w:rPr>
                <w:noProof/>
                <w:webHidden/>
              </w:rPr>
              <w:fldChar w:fldCharType="separate"/>
            </w:r>
            <w:r w:rsidR="00D11017">
              <w:rPr>
                <w:noProof/>
                <w:webHidden/>
              </w:rPr>
              <w:t>21</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39" w:history="1">
            <w:r w:rsidR="00D11017" w:rsidRPr="00740696">
              <w:rPr>
                <w:rStyle w:val="Hyperlink"/>
                <w:noProof/>
              </w:rPr>
              <w:t>3.2</w:t>
            </w:r>
            <w:r w:rsidR="00D11017">
              <w:rPr>
                <w:rFonts w:eastAsiaTheme="minorEastAsia"/>
                <w:noProof/>
                <w:lang w:eastAsia="nl-BE"/>
              </w:rPr>
              <w:t xml:space="preserve"> </w:t>
            </w:r>
            <w:r w:rsidR="00D11017" w:rsidRPr="00740696">
              <w:rPr>
                <w:rStyle w:val="Hyperlink"/>
                <w:noProof/>
              </w:rPr>
              <w:t>Risico-indicatoren</w:t>
            </w:r>
            <w:r w:rsidR="00D11017">
              <w:rPr>
                <w:noProof/>
                <w:webHidden/>
              </w:rPr>
              <w:tab/>
            </w:r>
            <w:r w:rsidR="00D11017">
              <w:rPr>
                <w:noProof/>
                <w:webHidden/>
              </w:rPr>
              <w:fldChar w:fldCharType="begin"/>
            </w:r>
            <w:r w:rsidR="00D11017">
              <w:rPr>
                <w:noProof/>
                <w:webHidden/>
              </w:rPr>
              <w:instrText xml:space="preserve"> PAGEREF _Toc422214639 \h </w:instrText>
            </w:r>
            <w:r w:rsidR="00D11017">
              <w:rPr>
                <w:noProof/>
                <w:webHidden/>
              </w:rPr>
            </w:r>
            <w:r w:rsidR="00D11017">
              <w:rPr>
                <w:noProof/>
                <w:webHidden/>
              </w:rPr>
              <w:fldChar w:fldCharType="separate"/>
            </w:r>
            <w:r w:rsidR="00D11017">
              <w:rPr>
                <w:noProof/>
                <w:webHidden/>
              </w:rPr>
              <w:t>24</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40" w:history="1">
            <w:r w:rsidR="00D11017" w:rsidRPr="00740696">
              <w:rPr>
                <w:rStyle w:val="Hyperlink"/>
                <w:noProof/>
              </w:rPr>
              <w:t>3.3</w:t>
            </w:r>
            <w:r w:rsidR="00D11017">
              <w:rPr>
                <w:rFonts w:eastAsiaTheme="minorEastAsia"/>
                <w:noProof/>
                <w:lang w:eastAsia="nl-BE"/>
              </w:rPr>
              <w:t xml:space="preserve"> </w:t>
            </w:r>
            <w:r w:rsidR="00D11017" w:rsidRPr="00740696">
              <w:rPr>
                <w:rStyle w:val="Hyperlink"/>
                <w:noProof/>
              </w:rPr>
              <w:t>Kansarmoede profiel</w:t>
            </w:r>
            <w:r w:rsidR="00D11017">
              <w:rPr>
                <w:noProof/>
                <w:webHidden/>
              </w:rPr>
              <w:tab/>
            </w:r>
            <w:r w:rsidR="00D11017">
              <w:rPr>
                <w:noProof/>
                <w:webHidden/>
              </w:rPr>
              <w:fldChar w:fldCharType="begin"/>
            </w:r>
            <w:r w:rsidR="00D11017">
              <w:rPr>
                <w:noProof/>
                <w:webHidden/>
              </w:rPr>
              <w:instrText xml:space="preserve"> PAGEREF _Toc422214640 \h </w:instrText>
            </w:r>
            <w:r w:rsidR="00D11017">
              <w:rPr>
                <w:noProof/>
                <w:webHidden/>
              </w:rPr>
            </w:r>
            <w:r w:rsidR="00D11017">
              <w:rPr>
                <w:noProof/>
                <w:webHidden/>
              </w:rPr>
              <w:fldChar w:fldCharType="separate"/>
            </w:r>
            <w:r w:rsidR="00D11017">
              <w:rPr>
                <w:noProof/>
                <w:webHidden/>
              </w:rPr>
              <w:t>26</w:t>
            </w:r>
            <w:r w:rsidR="00D11017">
              <w:rPr>
                <w:noProof/>
                <w:webHidden/>
              </w:rPr>
              <w:fldChar w:fldCharType="end"/>
            </w:r>
          </w:hyperlink>
        </w:p>
        <w:p w:rsidR="00D11017" w:rsidRDefault="00E01DC2">
          <w:pPr>
            <w:pStyle w:val="Inhopg1"/>
            <w:tabs>
              <w:tab w:val="left" w:pos="440"/>
              <w:tab w:val="right" w:leader="dot" w:pos="13994"/>
            </w:tabs>
            <w:rPr>
              <w:rFonts w:eastAsiaTheme="minorEastAsia"/>
              <w:noProof/>
              <w:lang w:eastAsia="nl-BE"/>
            </w:rPr>
          </w:pPr>
          <w:hyperlink w:anchor="_Toc422214641" w:history="1">
            <w:r w:rsidR="00D11017" w:rsidRPr="00740696">
              <w:rPr>
                <w:rStyle w:val="Hyperlink"/>
                <w:noProof/>
              </w:rPr>
              <w:t>4.</w:t>
            </w:r>
            <w:r w:rsidR="00D11017">
              <w:rPr>
                <w:rFonts w:eastAsiaTheme="minorEastAsia"/>
                <w:noProof/>
                <w:lang w:eastAsia="nl-BE"/>
              </w:rPr>
              <w:tab/>
            </w:r>
            <w:r w:rsidR="00D11017" w:rsidRPr="00740696">
              <w:rPr>
                <w:rStyle w:val="Hyperlink"/>
                <w:noProof/>
              </w:rPr>
              <w:t>Regio Torhout</w:t>
            </w:r>
            <w:r w:rsidR="00D11017">
              <w:rPr>
                <w:noProof/>
                <w:webHidden/>
              </w:rPr>
              <w:tab/>
            </w:r>
            <w:r w:rsidR="00D11017">
              <w:rPr>
                <w:noProof/>
                <w:webHidden/>
              </w:rPr>
              <w:fldChar w:fldCharType="begin"/>
            </w:r>
            <w:r w:rsidR="00D11017">
              <w:rPr>
                <w:noProof/>
                <w:webHidden/>
              </w:rPr>
              <w:instrText xml:space="preserve"> PAGEREF _Toc422214641 \h </w:instrText>
            </w:r>
            <w:r w:rsidR="00D11017">
              <w:rPr>
                <w:noProof/>
                <w:webHidden/>
              </w:rPr>
            </w:r>
            <w:r w:rsidR="00D11017">
              <w:rPr>
                <w:noProof/>
                <w:webHidden/>
              </w:rPr>
              <w:fldChar w:fldCharType="separate"/>
            </w:r>
            <w:r w:rsidR="00D11017">
              <w:rPr>
                <w:noProof/>
                <w:webHidden/>
              </w:rPr>
              <w:t>30</w:t>
            </w:r>
            <w:r w:rsidR="00D11017">
              <w:rPr>
                <w:noProof/>
                <w:webHidden/>
              </w:rPr>
              <w:fldChar w:fldCharType="end"/>
            </w:r>
          </w:hyperlink>
        </w:p>
        <w:p w:rsidR="00D11017" w:rsidRDefault="00E01DC2">
          <w:pPr>
            <w:pStyle w:val="Inhopg2"/>
            <w:tabs>
              <w:tab w:val="right" w:leader="dot" w:pos="13994"/>
            </w:tabs>
            <w:rPr>
              <w:rFonts w:eastAsiaTheme="minorEastAsia"/>
              <w:noProof/>
              <w:lang w:eastAsia="nl-BE"/>
            </w:rPr>
          </w:pPr>
          <w:hyperlink w:anchor="_Toc422214642" w:history="1">
            <w:r w:rsidR="00D11017" w:rsidRPr="00740696">
              <w:rPr>
                <w:rStyle w:val="Hyperlink"/>
                <w:noProof/>
              </w:rPr>
              <w:t>4.1 Algemeen profiel</w:t>
            </w:r>
            <w:r w:rsidR="00D11017">
              <w:rPr>
                <w:noProof/>
                <w:webHidden/>
              </w:rPr>
              <w:tab/>
            </w:r>
            <w:r w:rsidR="00D11017">
              <w:rPr>
                <w:noProof/>
                <w:webHidden/>
              </w:rPr>
              <w:fldChar w:fldCharType="begin"/>
            </w:r>
            <w:r w:rsidR="00D11017">
              <w:rPr>
                <w:noProof/>
                <w:webHidden/>
              </w:rPr>
              <w:instrText xml:space="preserve"> PAGEREF _Toc422214642 \h </w:instrText>
            </w:r>
            <w:r w:rsidR="00D11017">
              <w:rPr>
                <w:noProof/>
                <w:webHidden/>
              </w:rPr>
            </w:r>
            <w:r w:rsidR="00D11017">
              <w:rPr>
                <w:noProof/>
                <w:webHidden/>
              </w:rPr>
              <w:fldChar w:fldCharType="separate"/>
            </w:r>
            <w:r w:rsidR="00D11017">
              <w:rPr>
                <w:noProof/>
                <w:webHidden/>
              </w:rPr>
              <w:t>30</w:t>
            </w:r>
            <w:r w:rsidR="00D11017">
              <w:rPr>
                <w:noProof/>
                <w:webHidden/>
              </w:rPr>
              <w:fldChar w:fldCharType="end"/>
            </w:r>
          </w:hyperlink>
        </w:p>
        <w:p w:rsidR="00D11017" w:rsidRDefault="00E01DC2">
          <w:pPr>
            <w:pStyle w:val="Inhopg2"/>
            <w:tabs>
              <w:tab w:val="right" w:leader="dot" w:pos="13994"/>
            </w:tabs>
            <w:rPr>
              <w:rFonts w:eastAsiaTheme="minorEastAsia"/>
              <w:noProof/>
              <w:lang w:eastAsia="nl-BE"/>
            </w:rPr>
          </w:pPr>
          <w:hyperlink w:anchor="_Toc422214643" w:history="1">
            <w:r w:rsidR="00D11017" w:rsidRPr="00740696">
              <w:rPr>
                <w:rStyle w:val="Hyperlink"/>
                <w:noProof/>
              </w:rPr>
              <w:t>4.2 Risico-indicatoren</w:t>
            </w:r>
            <w:r w:rsidR="00D11017">
              <w:rPr>
                <w:noProof/>
                <w:webHidden/>
              </w:rPr>
              <w:tab/>
            </w:r>
            <w:r w:rsidR="00D11017">
              <w:rPr>
                <w:noProof/>
                <w:webHidden/>
              </w:rPr>
              <w:fldChar w:fldCharType="begin"/>
            </w:r>
            <w:r w:rsidR="00D11017">
              <w:rPr>
                <w:noProof/>
                <w:webHidden/>
              </w:rPr>
              <w:instrText xml:space="preserve"> PAGEREF _Toc422214643 \h </w:instrText>
            </w:r>
            <w:r w:rsidR="00D11017">
              <w:rPr>
                <w:noProof/>
                <w:webHidden/>
              </w:rPr>
            </w:r>
            <w:r w:rsidR="00D11017">
              <w:rPr>
                <w:noProof/>
                <w:webHidden/>
              </w:rPr>
              <w:fldChar w:fldCharType="separate"/>
            </w:r>
            <w:r w:rsidR="00D11017">
              <w:rPr>
                <w:noProof/>
                <w:webHidden/>
              </w:rPr>
              <w:t>33</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44" w:history="1">
            <w:r w:rsidR="00D11017" w:rsidRPr="00740696">
              <w:rPr>
                <w:rStyle w:val="Hyperlink"/>
                <w:noProof/>
              </w:rPr>
              <w:t>4.3</w:t>
            </w:r>
            <w:r w:rsidR="00D11017">
              <w:rPr>
                <w:rFonts w:eastAsiaTheme="minorEastAsia"/>
                <w:noProof/>
                <w:lang w:eastAsia="nl-BE"/>
              </w:rPr>
              <w:t xml:space="preserve"> </w:t>
            </w:r>
            <w:r w:rsidR="00D11017" w:rsidRPr="00740696">
              <w:rPr>
                <w:rStyle w:val="Hyperlink"/>
                <w:noProof/>
              </w:rPr>
              <w:t>Kansarmoede-indicatoren</w:t>
            </w:r>
            <w:r w:rsidR="00D11017">
              <w:rPr>
                <w:noProof/>
                <w:webHidden/>
              </w:rPr>
              <w:tab/>
            </w:r>
            <w:r w:rsidR="00D11017">
              <w:rPr>
                <w:noProof/>
                <w:webHidden/>
              </w:rPr>
              <w:fldChar w:fldCharType="begin"/>
            </w:r>
            <w:r w:rsidR="00D11017">
              <w:rPr>
                <w:noProof/>
                <w:webHidden/>
              </w:rPr>
              <w:instrText xml:space="preserve"> PAGEREF _Toc422214644 \h </w:instrText>
            </w:r>
            <w:r w:rsidR="00D11017">
              <w:rPr>
                <w:noProof/>
                <w:webHidden/>
              </w:rPr>
            </w:r>
            <w:r w:rsidR="00D11017">
              <w:rPr>
                <w:noProof/>
                <w:webHidden/>
              </w:rPr>
              <w:fldChar w:fldCharType="separate"/>
            </w:r>
            <w:r w:rsidR="00D11017">
              <w:rPr>
                <w:noProof/>
                <w:webHidden/>
              </w:rPr>
              <w:t>35</w:t>
            </w:r>
            <w:r w:rsidR="00D11017">
              <w:rPr>
                <w:noProof/>
                <w:webHidden/>
              </w:rPr>
              <w:fldChar w:fldCharType="end"/>
            </w:r>
          </w:hyperlink>
        </w:p>
        <w:p w:rsidR="00D11017" w:rsidRDefault="00E01DC2">
          <w:pPr>
            <w:pStyle w:val="Inhopg1"/>
            <w:tabs>
              <w:tab w:val="left" w:pos="440"/>
              <w:tab w:val="right" w:leader="dot" w:pos="13994"/>
            </w:tabs>
            <w:rPr>
              <w:rFonts w:eastAsiaTheme="minorEastAsia"/>
              <w:noProof/>
              <w:lang w:eastAsia="nl-BE"/>
            </w:rPr>
          </w:pPr>
          <w:hyperlink w:anchor="_Toc422214645" w:history="1">
            <w:r w:rsidR="00D11017" w:rsidRPr="00740696">
              <w:rPr>
                <w:rStyle w:val="Hyperlink"/>
                <w:noProof/>
              </w:rPr>
              <w:t>5.</w:t>
            </w:r>
            <w:r w:rsidR="00D11017">
              <w:rPr>
                <w:rFonts w:eastAsiaTheme="minorEastAsia"/>
                <w:noProof/>
                <w:lang w:eastAsia="nl-BE"/>
              </w:rPr>
              <w:tab/>
            </w:r>
            <w:r w:rsidR="00D11017" w:rsidRPr="00740696">
              <w:rPr>
                <w:rStyle w:val="Hyperlink"/>
                <w:noProof/>
              </w:rPr>
              <w:t>Knokke-Heist</w:t>
            </w:r>
            <w:r w:rsidR="00D11017">
              <w:rPr>
                <w:noProof/>
                <w:webHidden/>
              </w:rPr>
              <w:tab/>
            </w:r>
            <w:r w:rsidR="00D11017">
              <w:rPr>
                <w:noProof/>
                <w:webHidden/>
              </w:rPr>
              <w:fldChar w:fldCharType="begin"/>
            </w:r>
            <w:r w:rsidR="00D11017">
              <w:rPr>
                <w:noProof/>
                <w:webHidden/>
              </w:rPr>
              <w:instrText xml:space="preserve"> PAGEREF _Toc422214645 \h </w:instrText>
            </w:r>
            <w:r w:rsidR="00D11017">
              <w:rPr>
                <w:noProof/>
                <w:webHidden/>
              </w:rPr>
            </w:r>
            <w:r w:rsidR="00D11017">
              <w:rPr>
                <w:noProof/>
                <w:webHidden/>
              </w:rPr>
              <w:fldChar w:fldCharType="separate"/>
            </w:r>
            <w:r w:rsidR="00D11017">
              <w:rPr>
                <w:noProof/>
                <w:webHidden/>
              </w:rPr>
              <w:t>39</w:t>
            </w:r>
            <w:r w:rsidR="00D11017">
              <w:rPr>
                <w:noProof/>
                <w:webHidden/>
              </w:rPr>
              <w:fldChar w:fldCharType="end"/>
            </w:r>
          </w:hyperlink>
        </w:p>
        <w:p w:rsidR="00D11017" w:rsidRDefault="00E01DC2">
          <w:pPr>
            <w:pStyle w:val="Inhopg2"/>
            <w:tabs>
              <w:tab w:val="right" w:leader="dot" w:pos="13994"/>
            </w:tabs>
            <w:rPr>
              <w:rFonts w:eastAsiaTheme="minorEastAsia"/>
              <w:noProof/>
              <w:lang w:eastAsia="nl-BE"/>
            </w:rPr>
          </w:pPr>
          <w:hyperlink w:anchor="_Toc422214646" w:history="1">
            <w:r w:rsidR="00D11017" w:rsidRPr="00740696">
              <w:rPr>
                <w:rStyle w:val="Hyperlink"/>
                <w:noProof/>
              </w:rPr>
              <w:t>5.1 Algemeen profiel</w:t>
            </w:r>
            <w:r w:rsidR="00D11017">
              <w:rPr>
                <w:noProof/>
                <w:webHidden/>
              </w:rPr>
              <w:tab/>
            </w:r>
            <w:r w:rsidR="00D11017">
              <w:rPr>
                <w:noProof/>
                <w:webHidden/>
              </w:rPr>
              <w:fldChar w:fldCharType="begin"/>
            </w:r>
            <w:r w:rsidR="00D11017">
              <w:rPr>
                <w:noProof/>
                <w:webHidden/>
              </w:rPr>
              <w:instrText xml:space="preserve"> PAGEREF _Toc422214646 \h </w:instrText>
            </w:r>
            <w:r w:rsidR="00D11017">
              <w:rPr>
                <w:noProof/>
                <w:webHidden/>
              </w:rPr>
            </w:r>
            <w:r w:rsidR="00D11017">
              <w:rPr>
                <w:noProof/>
                <w:webHidden/>
              </w:rPr>
              <w:fldChar w:fldCharType="separate"/>
            </w:r>
            <w:r w:rsidR="00D11017">
              <w:rPr>
                <w:noProof/>
                <w:webHidden/>
              </w:rPr>
              <w:t>39</w:t>
            </w:r>
            <w:r w:rsidR="00D11017">
              <w:rPr>
                <w:noProof/>
                <w:webHidden/>
              </w:rPr>
              <w:fldChar w:fldCharType="end"/>
            </w:r>
          </w:hyperlink>
        </w:p>
        <w:p w:rsidR="00D11017" w:rsidRDefault="00E01DC2">
          <w:pPr>
            <w:pStyle w:val="Inhopg2"/>
            <w:tabs>
              <w:tab w:val="left" w:pos="880"/>
              <w:tab w:val="right" w:leader="dot" w:pos="13994"/>
            </w:tabs>
            <w:rPr>
              <w:rFonts w:eastAsiaTheme="minorEastAsia"/>
              <w:noProof/>
              <w:lang w:eastAsia="nl-BE"/>
            </w:rPr>
          </w:pPr>
          <w:hyperlink w:anchor="_Toc422214647" w:history="1">
            <w:r w:rsidR="00D11017" w:rsidRPr="00740696">
              <w:rPr>
                <w:rStyle w:val="Hyperlink"/>
                <w:noProof/>
              </w:rPr>
              <w:t>5.2</w:t>
            </w:r>
            <w:r w:rsidR="00D11017">
              <w:rPr>
                <w:rFonts w:eastAsiaTheme="minorEastAsia"/>
                <w:noProof/>
                <w:lang w:eastAsia="nl-BE"/>
              </w:rPr>
              <w:t xml:space="preserve"> </w:t>
            </w:r>
            <w:r w:rsidR="00D11017" w:rsidRPr="00740696">
              <w:rPr>
                <w:rStyle w:val="Hyperlink"/>
                <w:noProof/>
              </w:rPr>
              <w:t>Risico-indicatoren</w:t>
            </w:r>
            <w:r w:rsidR="00D11017">
              <w:rPr>
                <w:noProof/>
                <w:webHidden/>
              </w:rPr>
              <w:tab/>
            </w:r>
            <w:r w:rsidR="00D11017">
              <w:rPr>
                <w:noProof/>
                <w:webHidden/>
              </w:rPr>
              <w:fldChar w:fldCharType="begin"/>
            </w:r>
            <w:r w:rsidR="00D11017">
              <w:rPr>
                <w:noProof/>
                <w:webHidden/>
              </w:rPr>
              <w:instrText xml:space="preserve"> PAGEREF _Toc422214647 \h </w:instrText>
            </w:r>
            <w:r w:rsidR="00D11017">
              <w:rPr>
                <w:noProof/>
                <w:webHidden/>
              </w:rPr>
            </w:r>
            <w:r w:rsidR="00D11017">
              <w:rPr>
                <w:noProof/>
                <w:webHidden/>
              </w:rPr>
              <w:fldChar w:fldCharType="separate"/>
            </w:r>
            <w:r w:rsidR="00D11017">
              <w:rPr>
                <w:noProof/>
                <w:webHidden/>
              </w:rPr>
              <w:t>42</w:t>
            </w:r>
            <w:r w:rsidR="00D11017">
              <w:rPr>
                <w:noProof/>
                <w:webHidden/>
              </w:rPr>
              <w:fldChar w:fldCharType="end"/>
            </w:r>
          </w:hyperlink>
        </w:p>
        <w:p w:rsidR="00046308" w:rsidRDefault="00E01DC2" w:rsidP="00D11017">
          <w:pPr>
            <w:pStyle w:val="Inhopg2"/>
            <w:tabs>
              <w:tab w:val="right" w:leader="dot" w:pos="13994"/>
            </w:tabs>
          </w:pPr>
          <w:hyperlink w:anchor="_Toc422214648" w:history="1">
            <w:r w:rsidR="00D11017" w:rsidRPr="00740696">
              <w:rPr>
                <w:rStyle w:val="Hyperlink"/>
                <w:noProof/>
              </w:rPr>
              <w:t>5.3 Kansarmoede indicatoren</w:t>
            </w:r>
            <w:r w:rsidR="00D11017">
              <w:rPr>
                <w:noProof/>
                <w:webHidden/>
              </w:rPr>
              <w:tab/>
            </w:r>
            <w:r w:rsidR="00D11017">
              <w:rPr>
                <w:noProof/>
                <w:webHidden/>
              </w:rPr>
              <w:fldChar w:fldCharType="begin"/>
            </w:r>
            <w:r w:rsidR="00D11017">
              <w:rPr>
                <w:noProof/>
                <w:webHidden/>
              </w:rPr>
              <w:instrText xml:space="preserve"> PAGEREF _Toc422214648 \h </w:instrText>
            </w:r>
            <w:r w:rsidR="00D11017">
              <w:rPr>
                <w:noProof/>
                <w:webHidden/>
              </w:rPr>
            </w:r>
            <w:r w:rsidR="00D11017">
              <w:rPr>
                <w:noProof/>
                <w:webHidden/>
              </w:rPr>
              <w:fldChar w:fldCharType="separate"/>
            </w:r>
            <w:r w:rsidR="00D11017">
              <w:rPr>
                <w:noProof/>
                <w:webHidden/>
              </w:rPr>
              <w:t>44</w:t>
            </w:r>
            <w:r w:rsidR="00D11017">
              <w:rPr>
                <w:noProof/>
                <w:webHidden/>
              </w:rPr>
              <w:fldChar w:fldCharType="end"/>
            </w:r>
          </w:hyperlink>
          <w:r w:rsidR="00046308">
            <w:rPr>
              <w:b/>
              <w:bCs/>
              <w:lang w:val="nl-NL"/>
            </w:rPr>
            <w:fldChar w:fldCharType="end"/>
          </w:r>
        </w:p>
      </w:sdtContent>
    </w:sdt>
    <w:p w:rsidR="00046308" w:rsidRDefault="00046308"/>
    <w:p w:rsidR="00D11017" w:rsidRDefault="00D11017" w:rsidP="00097193">
      <w:pPr>
        <w:pStyle w:val="Kop1"/>
        <w:tabs>
          <w:tab w:val="clear" w:pos="720"/>
          <w:tab w:val="left" w:pos="284"/>
        </w:tabs>
        <w:ind w:left="0" w:firstLine="0"/>
        <w:sectPr w:rsidR="00D11017" w:rsidSect="00E82460">
          <w:footerReference w:type="default" r:id="rId11"/>
          <w:pgSz w:w="16838" w:h="11906" w:orient="landscape"/>
          <w:pgMar w:top="1134" w:right="1417" w:bottom="1276" w:left="1417" w:header="708" w:footer="708" w:gutter="0"/>
          <w:pgNumType w:start="0"/>
          <w:cols w:space="708"/>
          <w:titlePg/>
          <w:docGrid w:linePitch="360"/>
        </w:sectPr>
      </w:pPr>
      <w:bookmarkStart w:id="1" w:name="_Toc422214629"/>
    </w:p>
    <w:p w:rsidR="000D7ED8" w:rsidRDefault="000D7ED8" w:rsidP="00097193">
      <w:pPr>
        <w:pStyle w:val="Kop1"/>
        <w:tabs>
          <w:tab w:val="clear" w:pos="720"/>
          <w:tab w:val="left" w:pos="284"/>
        </w:tabs>
        <w:ind w:left="0" w:firstLine="0"/>
      </w:pPr>
      <w:r>
        <w:lastRenderedPageBreak/>
        <w:t>Regio Brugge</w:t>
      </w:r>
      <w:bookmarkEnd w:id="1"/>
    </w:p>
    <w:p w:rsidR="000D7ED8" w:rsidRDefault="000D7ED8" w:rsidP="000D7ED8">
      <w:pPr>
        <w:pStyle w:val="Lijstalinea"/>
      </w:pPr>
    </w:p>
    <w:p w:rsidR="004D70D8" w:rsidRDefault="004D70D8" w:rsidP="004D70D8">
      <w:pPr>
        <w:pStyle w:val="Lijstalinea"/>
        <w:ind w:left="0"/>
      </w:pPr>
      <w:r>
        <w:t xml:space="preserve">Deze regio omvat de gemeenten: Brugge, Beernem, Damme, </w:t>
      </w:r>
      <w:proofErr w:type="spellStart"/>
      <w:r>
        <w:t>Jabbeke</w:t>
      </w:r>
      <w:proofErr w:type="spellEnd"/>
      <w:r>
        <w:t xml:space="preserve">, Oostkamp en </w:t>
      </w:r>
      <w:proofErr w:type="spellStart"/>
      <w:r>
        <w:t>Zedelgem</w:t>
      </w:r>
      <w:proofErr w:type="spellEnd"/>
    </w:p>
    <w:p w:rsidR="008059DA" w:rsidRDefault="008059DA" w:rsidP="004D70D8">
      <w:pPr>
        <w:pStyle w:val="Lijstalinea"/>
        <w:ind w:left="0"/>
      </w:pPr>
    </w:p>
    <w:p w:rsidR="000D7ED8" w:rsidRDefault="00097193" w:rsidP="00097193">
      <w:pPr>
        <w:pStyle w:val="Kop2"/>
        <w:tabs>
          <w:tab w:val="clear" w:pos="720"/>
          <w:tab w:val="left" w:pos="284"/>
        </w:tabs>
        <w:ind w:left="0" w:firstLine="0"/>
      </w:pPr>
      <w:r>
        <w:t xml:space="preserve"> </w:t>
      </w:r>
      <w:bookmarkStart w:id="2" w:name="_Toc422214630"/>
      <w:r w:rsidR="000D7ED8">
        <w:t>Algemeen profiel</w:t>
      </w:r>
      <w:bookmarkEnd w:id="2"/>
    </w:p>
    <w:tbl>
      <w:tblPr>
        <w:tblW w:w="11788" w:type="dxa"/>
        <w:tblCellMar>
          <w:left w:w="70" w:type="dxa"/>
          <w:right w:w="70" w:type="dxa"/>
        </w:tblCellMar>
        <w:tblLook w:val="04A0" w:firstRow="1" w:lastRow="0" w:firstColumn="1" w:lastColumn="0" w:noHBand="0" w:noVBand="1"/>
      </w:tblPr>
      <w:tblGrid>
        <w:gridCol w:w="1847"/>
        <w:gridCol w:w="1053"/>
        <w:gridCol w:w="639"/>
        <w:gridCol w:w="969"/>
        <w:gridCol w:w="639"/>
        <w:gridCol w:w="969"/>
        <w:gridCol w:w="780"/>
        <w:gridCol w:w="969"/>
        <w:gridCol w:w="639"/>
        <w:gridCol w:w="780"/>
        <w:gridCol w:w="780"/>
        <w:gridCol w:w="1724"/>
      </w:tblGrid>
      <w:tr w:rsidR="000D7ED8" w:rsidRPr="000D7ED8" w:rsidTr="008059DA">
        <w:trPr>
          <w:trHeight w:val="315"/>
        </w:trPr>
        <w:tc>
          <w:tcPr>
            <w:tcW w:w="1847" w:type="dxa"/>
            <w:tcBorders>
              <w:top w:val="single" w:sz="8" w:space="0" w:color="4F81BD"/>
              <w:left w:val="nil"/>
              <w:bottom w:val="single" w:sz="8" w:space="0" w:color="4F81BD"/>
              <w:right w:val="nil"/>
            </w:tcBorders>
            <w:shd w:val="clear" w:color="auto" w:fill="auto"/>
            <w:noWrap/>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1692" w:type="dxa"/>
            <w:gridSpan w:val="2"/>
            <w:tcBorders>
              <w:top w:val="single" w:sz="8" w:space="0" w:color="4F81BD"/>
              <w:left w:val="nil"/>
              <w:bottom w:val="single" w:sz="8" w:space="0" w:color="4F81BD"/>
              <w:right w:val="double" w:sz="6" w:space="0" w:color="auto"/>
            </w:tcBorders>
            <w:shd w:val="clear" w:color="auto" w:fill="auto"/>
            <w:noWrap/>
            <w:hideMark/>
          </w:tcPr>
          <w:p w:rsidR="000D7ED8" w:rsidRPr="000D7ED8" w:rsidRDefault="000D7ED8" w:rsidP="000D7ED8">
            <w:pPr>
              <w:spacing w:after="0" w:line="240" w:lineRule="auto"/>
              <w:jc w:val="center"/>
              <w:rPr>
                <w:rFonts w:ascii="Calibri" w:eastAsia="Times New Roman" w:hAnsi="Calibri" w:cs="Times New Roman"/>
                <w:color w:val="365F91"/>
                <w:lang w:eastAsia="nl-BE"/>
              </w:rPr>
            </w:pPr>
            <w:r w:rsidRPr="000D7ED8">
              <w:rPr>
                <w:rFonts w:ascii="Calibri" w:eastAsia="Times New Roman" w:hAnsi="Calibri" w:cs="Times New Roman"/>
                <w:b/>
                <w:bCs/>
                <w:color w:val="000000"/>
                <w:lang w:eastAsia="nl-BE"/>
              </w:rPr>
              <w:t>0-12 jaar</w:t>
            </w:r>
          </w:p>
        </w:tc>
        <w:tc>
          <w:tcPr>
            <w:tcW w:w="1608" w:type="dxa"/>
            <w:gridSpan w:val="2"/>
            <w:tcBorders>
              <w:top w:val="single" w:sz="8" w:space="0" w:color="4F81BD"/>
              <w:left w:val="nil"/>
              <w:bottom w:val="single" w:sz="8" w:space="0" w:color="4F81BD"/>
              <w:right w:val="double" w:sz="6" w:space="0" w:color="auto"/>
            </w:tcBorders>
            <w:shd w:val="clear" w:color="auto" w:fill="auto"/>
            <w:noWrap/>
            <w:hideMark/>
          </w:tcPr>
          <w:p w:rsidR="000D7ED8" w:rsidRPr="000D7ED8" w:rsidRDefault="000D7ED8" w:rsidP="000D7ED8">
            <w:pPr>
              <w:spacing w:after="0" w:line="240" w:lineRule="auto"/>
              <w:jc w:val="center"/>
              <w:rPr>
                <w:rFonts w:ascii="Calibri" w:eastAsia="Times New Roman" w:hAnsi="Calibri" w:cs="Times New Roman"/>
                <w:color w:val="365F91"/>
                <w:lang w:eastAsia="nl-BE"/>
              </w:rPr>
            </w:pPr>
            <w:r w:rsidRPr="000D7ED8">
              <w:rPr>
                <w:rFonts w:ascii="Calibri" w:eastAsia="Times New Roman" w:hAnsi="Calibri" w:cs="Times New Roman"/>
                <w:b/>
                <w:bCs/>
                <w:color w:val="000000"/>
                <w:lang w:eastAsia="nl-BE"/>
              </w:rPr>
              <w:t>13-25 jaar</w:t>
            </w:r>
          </w:p>
        </w:tc>
        <w:tc>
          <w:tcPr>
            <w:tcW w:w="1749" w:type="dxa"/>
            <w:gridSpan w:val="2"/>
            <w:tcBorders>
              <w:top w:val="single" w:sz="8" w:space="0" w:color="4F81BD"/>
              <w:left w:val="nil"/>
              <w:bottom w:val="single" w:sz="8" w:space="0" w:color="4F81BD"/>
              <w:right w:val="double" w:sz="6" w:space="0" w:color="auto"/>
            </w:tcBorders>
            <w:shd w:val="clear" w:color="auto" w:fill="auto"/>
            <w:noWrap/>
            <w:hideMark/>
          </w:tcPr>
          <w:p w:rsidR="000D7ED8" w:rsidRPr="000D7ED8" w:rsidRDefault="000D7ED8" w:rsidP="000D7ED8">
            <w:pPr>
              <w:spacing w:after="0" w:line="240" w:lineRule="auto"/>
              <w:jc w:val="center"/>
              <w:rPr>
                <w:rFonts w:ascii="Calibri" w:eastAsia="Times New Roman" w:hAnsi="Calibri" w:cs="Times New Roman"/>
                <w:color w:val="365F91"/>
                <w:lang w:eastAsia="nl-BE"/>
              </w:rPr>
            </w:pPr>
            <w:r w:rsidRPr="000D7ED8">
              <w:rPr>
                <w:rFonts w:ascii="Calibri" w:eastAsia="Times New Roman" w:hAnsi="Calibri" w:cs="Times New Roman"/>
                <w:b/>
                <w:bCs/>
                <w:color w:val="000000"/>
                <w:lang w:eastAsia="nl-BE"/>
              </w:rPr>
              <w:t>26-59 jaar</w:t>
            </w:r>
          </w:p>
        </w:tc>
        <w:tc>
          <w:tcPr>
            <w:tcW w:w="1608" w:type="dxa"/>
            <w:gridSpan w:val="2"/>
            <w:tcBorders>
              <w:top w:val="single" w:sz="8" w:space="0" w:color="4F81BD"/>
              <w:left w:val="nil"/>
              <w:bottom w:val="single" w:sz="8" w:space="0" w:color="4F81BD"/>
              <w:right w:val="double" w:sz="6" w:space="0" w:color="auto"/>
            </w:tcBorders>
            <w:shd w:val="clear" w:color="auto" w:fill="auto"/>
            <w:noWrap/>
            <w:hideMark/>
          </w:tcPr>
          <w:p w:rsidR="000D7ED8" w:rsidRPr="000D7ED8" w:rsidRDefault="000D7ED8" w:rsidP="000D7ED8">
            <w:pPr>
              <w:spacing w:after="0" w:line="240" w:lineRule="auto"/>
              <w:jc w:val="center"/>
              <w:rPr>
                <w:rFonts w:ascii="Calibri" w:eastAsia="Times New Roman" w:hAnsi="Calibri" w:cs="Times New Roman"/>
                <w:color w:val="365F91"/>
                <w:lang w:eastAsia="nl-BE"/>
              </w:rPr>
            </w:pPr>
            <w:r w:rsidRPr="000D7ED8">
              <w:rPr>
                <w:rFonts w:ascii="Calibri" w:eastAsia="Times New Roman" w:hAnsi="Calibri" w:cs="Times New Roman"/>
                <w:b/>
                <w:bCs/>
                <w:color w:val="000000"/>
                <w:lang w:eastAsia="nl-BE"/>
              </w:rPr>
              <w:t>60-79 jaar</w:t>
            </w:r>
          </w:p>
        </w:tc>
        <w:tc>
          <w:tcPr>
            <w:tcW w:w="1560" w:type="dxa"/>
            <w:gridSpan w:val="2"/>
            <w:tcBorders>
              <w:top w:val="single" w:sz="8" w:space="0" w:color="4F81BD"/>
              <w:left w:val="nil"/>
              <w:bottom w:val="single" w:sz="8" w:space="0" w:color="4F81BD"/>
              <w:right w:val="double" w:sz="6" w:space="0" w:color="auto"/>
            </w:tcBorders>
            <w:shd w:val="clear" w:color="auto" w:fill="auto"/>
            <w:noWrap/>
            <w:hideMark/>
          </w:tcPr>
          <w:p w:rsidR="000D7ED8" w:rsidRPr="000D7ED8" w:rsidRDefault="000D7ED8" w:rsidP="000D7ED8">
            <w:pPr>
              <w:spacing w:after="0" w:line="240" w:lineRule="auto"/>
              <w:jc w:val="center"/>
              <w:rPr>
                <w:rFonts w:ascii="Calibri" w:eastAsia="Times New Roman" w:hAnsi="Calibri" w:cs="Times New Roman"/>
                <w:color w:val="365F91"/>
                <w:lang w:eastAsia="nl-BE"/>
              </w:rPr>
            </w:pPr>
            <w:r w:rsidRPr="000D7ED8">
              <w:rPr>
                <w:rFonts w:ascii="Calibri" w:eastAsia="Times New Roman" w:hAnsi="Calibri" w:cs="Times New Roman"/>
                <w:b/>
                <w:bCs/>
                <w:color w:val="000000"/>
                <w:lang w:eastAsia="nl-BE"/>
              </w:rPr>
              <w:t>80-plus</w:t>
            </w:r>
          </w:p>
        </w:tc>
        <w:tc>
          <w:tcPr>
            <w:tcW w:w="1724" w:type="dxa"/>
            <w:tcBorders>
              <w:top w:val="single" w:sz="8" w:space="0" w:color="4F81BD"/>
              <w:left w:val="nil"/>
              <w:bottom w:val="single" w:sz="8" w:space="0" w:color="4F81BD"/>
              <w:right w:val="nil"/>
            </w:tcBorders>
            <w:shd w:val="clear" w:color="auto" w:fill="auto"/>
            <w:noWrap/>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Totaal inwoners</w:t>
            </w:r>
          </w:p>
        </w:tc>
      </w:tr>
      <w:tr w:rsidR="000D7ED8" w:rsidRPr="000D7ED8" w:rsidTr="008059DA">
        <w:trPr>
          <w:trHeight w:val="300"/>
        </w:trPr>
        <w:tc>
          <w:tcPr>
            <w:tcW w:w="1847" w:type="dxa"/>
            <w:tcBorders>
              <w:top w:val="nil"/>
              <w:left w:val="nil"/>
              <w:bottom w:val="nil"/>
              <w:right w:val="nil"/>
            </w:tcBorders>
            <w:shd w:val="clear" w:color="000000" w:fill="D3DFEE"/>
            <w:noWrap/>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1053"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969"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969"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780"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969"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780"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780"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724" w:type="dxa"/>
            <w:tcBorders>
              <w:top w:val="nil"/>
              <w:left w:val="nil"/>
              <w:bottom w:val="nil"/>
              <w:right w:val="nil"/>
            </w:tcBorders>
            <w:shd w:val="clear" w:color="000000" w:fill="D3DFEE"/>
            <w:noWrap/>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r>
      <w:tr w:rsidR="000D7ED8" w:rsidRPr="000D7ED8" w:rsidTr="008059DA">
        <w:trPr>
          <w:trHeight w:val="300"/>
        </w:trPr>
        <w:tc>
          <w:tcPr>
            <w:tcW w:w="1847"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Regio Brugge</w:t>
            </w:r>
          </w:p>
        </w:tc>
        <w:tc>
          <w:tcPr>
            <w:tcW w:w="1053"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25 719</w:t>
            </w:r>
          </w:p>
        </w:tc>
        <w:tc>
          <w:tcPr>
            <w:tcW w:w="639"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12,7</w:t>
            </w:r>
          </w:p>
        </w:tc>
        <w:tc>
          <w:tcPr>
            <w:tcW w:w="969"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29 941</w:t>
            </w:r>
          </w:p>
        </w:tc>
        <w:tc>
          <w:tcPr>
            <w:tcW w:w="639"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14,8</w:t>
            </w:r>
          </w:p>
        </w:tc>
        <w:tc>
          <w:tcPr>
            <w:tcW w:w="969"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91 308</w:t>
            </w:r>
          </w:p>
        </w:tc>
        <w:tc>
          <w:tcPr>
            <w:tcW w:w="780"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45,0</w:t>
            </w:r>
          </w:p>
        </w:tc>
        <w:tc>
          <w:tcPr>
            <w:tcW w:w="969"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42 973</w:t>
            </w:r>
          </w:p>
        </w:tc>
        <w:tc>
          <w:tcPr>
            <w:tcW w:w="639"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21,2</w:t>
            </w:r>
          </w:p>
        </w:tc>
        <w:tc>
          <w:tcPr>
            <w:tcW w:w="780"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12 833</w:t>
            </w:r>
          </w:p>
        </w:tc>
        <w:tc>
          <w:tcPr>
            <w:tcW w:w="780"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6,3</w:t>
            </w:r>
          </w:p>
        </w:tc>
        <w:tc>
          <w:tcPr>
            <w:tcW w:w="1724"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202 774</w:t>
            </w:r>
          </w:p>
        </w:tc>
      </w:tr>
      <w:tr w:rsidR="000D7ED8" w:rsidRPr="000D7ED8" w:rsidTr="008059DA">
        <w:trPr>
          <w:trHeight w:val="315"/>
        </w:trPr>
        <w:tc>
          <w:tcPr>
            <w:tcW w:w="1847"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West-Vlaanderen</w:t>
            </w:r>
          </w:p>
        </w:tc>
        <w:tc>
          <w:tcPr>
            <w:tcW w:w="1053"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151 871</w:t>
            </w:r>
          </w:p>
        </w:tc>
        <w:tc>
          <w:tcPr>
            <w:tcW w:w="639"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12,9</w:t>
            </w:r>
          </w:p>
        </w:tc>
        <w:tc>
          <w:tcPr>
            <w:tcW w:w="969"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172 547</w:t>
            </w:r>
          </w:p>
        </w:tc>
        <w:tc>
          <w:tcPr>
            <w:tcW w:w="639"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14,7</w:t>
            </w:r>
          </w:p>
        </w:tc>
        <w:tc>
          <w:tcPr>
            <w:tcW w:w="969"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519 190</w:t>
            </w:r>
          </w:p>
        </w:tc>
        <w:tc>
          <w:tcPr>
            <w:tcW w:w="780"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44,2</w:t>
            </w:r>
          </w:p>
        </w:tc>
        <w:tc>
          <w:tcPr>
            <w:tcW w:w="969"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254 107</w:t>
            </w:r>
          </w:p>
        </w:tc>
        <w:tc>
          <w:tcPr>
            <w:tcW w:w="639"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21,6</w:t>
            </w:r>
          </w:p>
        </w:tc>
        <w:tc>
          <w:tcPr>
            <w:tcW w:w="780"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77 168</w:t>
            </w:r>
          </w:p>
        </w:tc>
        <w:tc>
          <w:tcPr>
            <w:tcW w:w="780"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6,6</w:t>
            </w:r>
          </w:p>
        </w:tc>
        <w:tc>
          <w:tcPr>
            <w:tcW w:w="1724"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1 174 883</w:t>
            </w:r>
          </w:p>
        </w:tc>
      </w:tr>
    </w:tbl>
    <w:p w:rsidR="000D7ED8" w:rsidRPr="00B57EDF" w:rsidRDefault="000D7ED8" w:rsidP="000D7ED8">
      <w:pPr>
        <w:pStyle w:val="Lijstalinea"/>
        <w:ind w:left="0"/>
        <w:rPr>
          <w:sz w:val="20"/>
          <w:szCs w:val="20"/>
        </w:rPr>
      </w:pPr>
      <w:r w:rsidRPr="00B57EDF">
        <w:rPr>
          <w:sz w:val="20"/>
          <w:szCs w:val="20"/>
        </w:rPr>
        <w:t>Bron: Rijksregister 01/01/2014, verwerking SSP</w:t>
      </w:r>
    </w:p>
    <w:p w:rsidR="000D7ED8" w:rsidRDefault="000D7ED8" w:rsidP="000D7ED8">
      <w:pPr>
        <w:pStyle w:val="Lijstalinea"/>
        <w:ind w:left="0"/>
      </w:pPr>
    </w:p>
    <w:tbl>
      <w:tblPr>
        <w:tblW w:w="10632" w:type="dxa"/>
        <w:tblCellMar>
          <w:left w:w="70" w:type="dxa"/>
          <w:right w:w="70" w:type="dxa"/>
        </w:tblCellMar>
        <w:tblLook w:val="04A0" w:firstRow="1" w:lastRow="0" w:firstColumn="1" w:lastColumn="0" w:noHBand="0" w:noVBand="1"/>
      </w:tblPr>
      <w:tblGrid>
        <w:gridCol w:w="1843"/>
        <w:gridCol w:w="1418"/>
        <w:gridCol w:w="708"/>
        <w:gridCol w:w="1276"/>
        <w:gridCol w:w="851"/>
        <w:gridCol w:w="1275"/>
        <w:gridCol w:w="1134"/>
        <w:gridCol w:w="1276"/>
        <w:gridCol w:w="851"/>
      </w:tblGrid>
      <w:tr w:rsidR="00CC1B93" w:rsidRPr="000D7ED8" w:rsidTr="00097193">
        <w:trPr>
          <w:trHeight w:val="315"/>
        </w:trPr>
        <w:tc>
          <w:tcPr>
            <w:tcW w:w="1843" w:type="dxa"/>
            <w:tcBorders>
              <w:top w:val="single" w:sz="8" w:space="0" w:color="4F81BD"/>
              <w:left w:val="nil"/>
              <w:bottom w:val="single" w:sz="8" w:space="0" w:color="4F81BD"/>
              <w:right w:val="nil"/>
            </w:tcBorders>
            <w:shd w:val="clear" w:color="auto" w:fill="auto"/>
            <w:noWrap/>
            <w:vAlign w:val="center"/>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2126"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E01DC2" w:rsidP="000D7ED8">
            <w:pPr>
              <w:spacing w:after="0" w:line="240" w:lineRule="auto"/>
              <w:jc w:val="center"/>
              <w:rPr>
                <w:rFonts w:ascii="Calibri" w:eastAsia="Times New Roman" w:hAnsi="Calibri" w:cs="Times New Roman"/>
                <w:color w:val="262626"/>
                <w:lang w:eastAsia="nl-BE"/>
              </w:rPr>
            </w:pPr>
            <w:hyperlink r:id="rId12" w:anchor="RANGE!_ftn1" w:history="1">
              <w:r w:rsidR="000D7ED8" w:rsidRPr="000D7ED8">
                <w:rPr>
                  <w:rFonts w:ascii="Calibri" w:eastAsia="Times New Roman" w:hAnsi="Calibri" w:cs="Times New Roman"/>
                  <w:b/>
                  <w:color w:val="262626"/>
                  <w:lang w:eastAsia="nl-BE"/>
                </w:rPr>
                <w:t>Vreemdelingen</w:t>
              </w:r>
            </w:hyperlink>
            <w:r w:rsidR="000D7ED8">
              <w:rPr>
                <w:rStyle w:val="Voetnootmarkering"/>
                <w:rFonts w:ascii="Calibri" w:eastAsia="Times New Roman" w:hAnsi="Calibri" w:cs="Times New Roman"/>
                <w:b/>
                <w:color w:val="000000" w:themeColor="text1"/>
                <w:lang w:eastAsia="nl-BE"/>
              </w:rPr>
              <w:footnoteReference w:id="1"/>
            </w:r>
          </w:p>
        </w:tc>
        <w:tc>
          <w:tcPr>
            <w:tcW w:w="2127"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Hoog HDI</w:t>
            </w:r>
          </w:p>
        </w:tc>
        <w:tc>
          <w:tcPr>
            <w:tcW w:w="2409"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Gemiddeld HDI</w:t>
            </w:r>
          </w:p>
        </w:tc>
        <w:tc>
          <w:tcPr>
            <w:tcW w:w="2127" w:type="dxa"/>
            <w:gridSpan w:val="2"/>
            <w:tcBorders>
              <w:top w:val="single" w:sz="8" w:space="0" w:color="4F81BD"/>
              <w:left w:val="nil"/>
              <w:bottom w:val="single" w:sz="8" w:space="0" w:color="4F81BD"/>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Laag HDI</w:t>
            </w:r>
          </w:p>
        </w:tc>
      </w:tr>
      <w:tr w:rsidR="000D7ED8" w:rsidRPr="000D7ED8" w:rsidTr="00097193">
        <w:trPr>
          <w:trHeight w:val="300"/>
        </w:trPr>
        <w:tc>
          <w:tcPr>
            <w:tcW w:w="1843"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1418"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708"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276"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851"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275"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134"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276"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851" w:type="dxa"/>
            <w:tcBorders>
              <w:top w:val="nil"/>
              <w:left w:val="nil"/>
              <w:bottom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r>
      <w:tr w:rsidR="000D7ED8" w:rsidRPr="000D7ED8" w:rsidTr="00097193">
        <w:trPr>
          <w:trHeight w:val="300"/>
        </w:trPr>
        <w:tc>
          <w:tcPr>
            <w:tcW w:w="1843"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Regio Brugge</w:t>
            </w:r>
          </w:p>
        </w:tc>
        <w:tc>
          <w:tcPr>
            <w:tcW w:w="1418"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11 683</w:t>
            </w:r>
          </w:p>
        </w:tc>
        <w:tc>
          <w:tcPr>
            <w:tcW w:w="708"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5,7</w:t>
            </w:r>
          </w:p>
        </w:tc>
        <w:tc>
          <w:tcPr>
            <w:tcW w:w="1276"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7 258</w:t>
            </w:r>
          </w:p>
        </w:tc>
        <w:tc>
          <w:tcPr>
            <w:tcW w:w="851"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62,1</w:t>
            </w:r>
          </w:p>
        </w:tc>
        <w:tc>
          <w:tcPr>
            <w:tcW w:w="1275"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1 756</w:t>
            </w:r>
          </w:p>
        </w:tc>
        <w:tc>
          <w:tcPr>
            <w:tcW w:w="1134"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15,0</w:t>
            </w:r>
          </w:p>
        </w:tc>
        <w:tc>
          <w:tcPr>
            <w:tcW w:w="1276"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1 731</w:t>
            </w:r>
          </w:p>
        </w:tc>
        <w:tc>
          <w:tcPr>
            <w:tcW w:w="851" w:type="dxa"/>
            <w:tcBorders>
              <w:top w:val="nil"/>
              <w:left w:val="nil"/>
              <w:bottom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14,8</w:t>
            </w:r>
          </w:p>
        </w:tc>
      </w:tr>
      <w:tr w:rsidR="000D7ED8" w:rsidRPr="000D7ED8" w:rsidTr="00097193">
        <w:trPr>
          <w:trHeight w:val="315"/>
        </w:trPr>
        <w:tc>
          <w:tcPr>
            <w:tcW w:w="1843"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West-Vlaanderen</w:t>
            </w:r>
          </w:p>
        </w:tc>
        <w:tc>
          <w:tcPr>
            <w:tcW w:w="1418"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80 121</w:t>
            </w:r>
          </w:p>
        </w:tc>
        <w:tc>
          <w:tcPr>
            <w:tcW w:w="708"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6,8</w:t>
            </w:r>
          </w:p>
        </w:tc>
        <w:tc>
          <w:tcPr>
            <w:tcW w:w="1276"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49 879</w:t>
            </w:r>
          </w:p>
        </w:tc>
        <w:tc>
          <w:tcPr>
            <w:tcW w:w="851"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62,3</w:t>
            </w:r>
          </w:p>
        </w:tc>
        <w:tc>
          <w:tcPr>
            <w:tcW w:w="1275"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13 046</w:t>
            </w:r>
          </w:p>
        </w:tc>
        <w:tc>
          <w:tcPr>
            <w:tcW w:w="1134"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16,3</w:t>
            </w:r>
          </w:p>
        </w:tc>
        <w:tc>
          <w:tcPr>
            <w:tcW w:w="1276"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9 330</w:t>
            </w:r>
          </w:p>
        </w:tc>
        <w:tc>
          <w:tcPr>
            <w:tcW w:w="851" w:type="dxa"/>
            <w:tcBorders>
              <w:top w:val="nil"/>
              <w:left w:val="nil"/>
              <w:bottom w:val="single" w:sz="8" w:space="0" w:color="4F81BD"/>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11,6</w:t>
            </w:r>
          </w:p>
        </w:tc>
      </w:tr>
    </w:tbl>
    <w:p w:rsidR="000D7ED8" w:rsidRPr="00B57EDF" w:rsidRDefault="000D7ED8" w:rsidP="000D7ED8">
      <w:pPr>
        <w:pStyle w:val="Lijstalinea"/>
        <w:ind w:left="0"/>
        <w:rPr>
          <w:sz w:val="20"/>
          <w:szCs w:val="20"/>
        </w:rPr>
      </w:pPr>
      <w:r w:rsidRPr="00B57EDF">
        <w:rPr>
          <w:sz w:val="20"/>
          <w:szCs w:val="20"/>
        </w:rPr>
        <w:t>Bron: Rijksregister 01/01/2014, verwerking SSP</w:t>
      </w:r>
    </w:p>
    <w:p w:rsidR="00C73F66" w:rsidRDefault="00C73F66" w:rsidP="00C73F66">
      <w:pPr>
        <w:pStyle w:val="Lijstalinea"/>
        <w:tabs>
          <w:tab w:val="left" w:pos="284"/>
          <w:tab w:val="left" w:pos="567"/>
        </w:tabs>
        <w:ind w:left="0"/>
        <w:rPr>
          <w:rFonts w:ascii="Calibri" w:hAnsi="Calibri"/>
        </w:rPr>
      </w:pPr>
    </w:p>
    <w:tbl>
      <w:tblPr>
        <w:tblW w:w="14443" w:type="dxa"/>
        <w:tblCellMar>
          <w:left w:w="70" w:type="dxa"/>
          <w:right w:w="70" w:type="dxa"/>
        </w:tblCellMar>
        <w:tblLook w:val="04A0" w:firstRow="1" w:lastRow="0" w:firstColumn="1" w:lastColumn="0" w:noHBand="0" w:noVBand="1"/>
      </w:tblPr>
      <w:tblGrid>
        <w:gridCol w:w="1833"/>
        <w:gridCol w:w="879"/>
        <w:gridCol w:w="688"/>
        <w:gridCol w:w="1083"/>
        <w:gridCol w:w="542"/>
        <w:gridCol w:w="1019"/>
        <w:gridCol w:w="549"/>
        <w:gridCol w:w="1171"/>
        <w:gridCol w:w="670"/>
        <w:gridCol w:w="865"/>
        <w:gridCol w:w="901"/>
        <w:gridCol w:w="1259"/>
        <w:gridCol w:w="548"/>
        <w:gridCol w:w="1176"/>
        <w:gridCol w:w="1328"/>
      </w:tblGrid>
      <w:tr w:rsidR="00CC1B93" w:rsidRPr="000D7ED8" w:rsidTr="003407DB">
        <w:trPr>
          <w:trHeight w:val="244"/>
        </w:trPr>
        <w:tc>
          <w:tcPr>
            <w:tcW w:w="1833" w:type="dxa"/>
            <w:tcBorders>
              <w:top w:val="single" w:sz="8" w:space="0" w:color="4F81BD"/>
              <w:left w:val="nil"/>
              <w:bottom w:val="single" w:sz="8" w:space="0" w:color="4F81BD"/>
              <w:right w:val="nil"/>
            </w:tcBorders>
            <w:shd w:val="clear" w:color="auto" w:fill="auto"/>
            <w:noWrap/>
            <w:vAlign w:val="center"/>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1567"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GMK</w:t>
            </w:r>
          </w:p>
        </w:tc>
        <w:tc>
          <w:tcPr>
            <w:tcW w:w="1625"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GZK</w:t>
            </w:r>
          </w:p>
        </w:tc>
        <w:tc>
          <w:tcPr>
            <w:tcW w:w="1568"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Alleenstaanden</w:t>
            </w:r>
          </w:p>
        </w:tc>
        <w:tc>
          <w:tcPr>
            <w:tcW w:w="1841"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Eenoudergezinnen</w:t>
            </w:r>
          </w:p>
        </w:tc>
        <w:tc>
          <w:tcPr>
            <w:tcW w:w="1766"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Werkzoekenden</w:t>
            </w:r>
            <w:r w:rsidR="00B57EDF">
              <w:rPr>
                <w:rStyle w:val="Voetnootmarkering"/>
                <w:rFonts w:ascii="Calibri" w:eastAsia="Times New Roman" w:hAnsi="Calibri" w:cs="Times New Roman"/>
                <w:b/>
                <w:bCs/>
                <w:color w:val="000000"/>
                <w:lang w:eastAsia="nl-BE"/>
              </w:rPr>
              <w:footnoteReference w:id="2"/>
            </w:r>
          </w:p>
        </w:tc>
        <w:tc>
          <w:tcPr>
            <w:tcW w:w="1807"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Sociale huisvesting</w:t>
            </w:r>
            <w:r w:rsidR="00097193">
              <w:rPr>
                <w:rStyle w:val="Voetnootmarkering"/>
                <w:rFonts w:ascii="Calibri" w:eastAsia="Times New Roman" w:hAnsi="Calibri" w:cs="Times New Roman"/>
                <w:b/>
                <w:bCs/>
                <w:color w:val="000000"/>
                <w:lang w:eastAsia="nl-BE"/>
              </w:rPr>
              <w:footnoteReference w:id="3"/>
            </w:r>
          </w:p>
        </w:tc>
        <w:tc>
          <w:tcPr>
            <w:tcW w:w="1176" w:type="dxa"/>
            <w:tcBorders>
              <w:top w:val="single" w:sz="8" w:space="0" w:color="4F81BD"/>
              <w:left w:val="nil"/>
              <w:bottom w:val="single" w:sz="8" w:space="0" w:color="4F81BD"/>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Inkomens</w:t>
            </w:r>
            <w:r w:rsidR="00B57EDF">
              <w:rPr>
                <w:rStyle w:val="Voetnootmarkering"/>
                <w:rFonts w:ascii="Calibri" w:eastAsia="Times New Roman" w:hAnsi="Calibri" w:cs="Times New Roman"/>
                <w:b/>
                <w:bCs/>
                <w:color w:val="000000"/>
                <w:lang w:eastAsia="nl-BE"/>
              </w:rPr>
              <w:footnoteReference w:id="4"/>
            </w:r>
          </w:p>
        </w:tc>
        <w:tc>
          <w:tcPr>
            <w:tcW w:w="1260" w:type="dxa"/>
            <w:tcBorders>
              <w:top w:val="single" w:sz="8" w:space="0" w:color="4F81BD"/>
              <w:left w:val="nil"/>
              <w:bottom w:val="single" w:sz="8" w:space="0" w:color="4F81BD"/>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Huishoudens</w:t>
            </w:r>
          </w:p>
        </w:tc>
      </w:tr>
      <w:tr w:rsidR="00CC1B93" w:rsidRPr="000D7ED8" w:rsidTr="003407DB">
        <w:trPr>
          <w:trHeight w:val="232"/>
        </w:trPr>
        <w:tc>
          <w:tcPr>
            <w:tcW w:w="1833"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879"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688"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083"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542"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019"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549"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171"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670"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865"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901"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259"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548"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w:t>
            </w:r>
          </w:p>
        </w:tc>
        <w:tc>
          <w:tcPr>
            <w:tcW w:w="1176" w:type="dxa"/>
            <w:tcBorders>
              <w:top w:val="nil"/>
              <w:left w:val="nil"/>
              <w:bottom w:val="nil"/>
              <w:right w:val="double" w:sz="6" w:space="0" w:color="auto"/>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c>
          <w:tcPr>
            <w:tcW w:w="1260" w:type="dxa"/>
            <w:tcBorders>
              <w:top w:val="nil"/>
              <w:left w:val="nil"/>
              <w:bottom w:val="nil"/>
              <w:right w:val="nil"/>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color w:val="365F91"/>
                <w:lang w:eastAsia="nl-BE"/>
              </w:rPr>
            </w:pPr>
            <w:r w:rsidRPr="000D7ED8">
              <w:rPr>
                <w:rFonts w:ascii="Calibri" w:eastAsia="Times New Roman" w:hAnsi="Calibri" w:cs="Times New Roman"/>
                <w:color w:val="365F91"/>
                <w:lang w:eastAsia="nl-BE"/>
              </w:rPr>
              <w:t> </w:t>
            </w:r>
          </w:p>
        </w:tc>
      </w:tr>
      <w:tr w:rsidR="00CC1B93" w:rsidRPr="000D7ED8" w:rsidTr="003407DB">
        <w:trPr>
          <w:trHeight w:val="232"/>
        </w:trPr>
        <w:tc>
          <w:tcPr>
            <w:tcW w:w="1833"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Regio Brugge</w:t>
            </w:r>
          </w:p>
        </w:tc>
        <w:tc>
          <w:tcPr>
            <w:tcW w:w="879"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21 168</w:t>
            </w:r>
          </w:p>
        </w:tc>
        <w:tc>
          <w:tcPr>
            <w:tcW w:w="688"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24,3</w:t>
            </w:r>
          </w:p>
        </w:tc>
        <w:tc>
          <w:tcPr>
            <w:tcW w:w="1083"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39 181</w:t>
            </w:r>
          </w:p>
        </w:tc>
        <w:tc>
          <w:tcPr>
            <w:tcW w:w="542"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45,1</w:t>
            </w:r>
          </w:p>
        </w:tc>
        <w:tc>
          <w:tcPr>
            <w:tcW w:w="1019"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26 611</w:t>
            </w:r>
          </w:p>
        </w:tc>
        <w:tc>
          <w:tcPr>
            <w:tcW w:w="549"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30,6</w:t>
            </w:r>
          </w:p>
        </w:tc>
        <w:tc>
          <w:tcPr>
            <w:tcW w:w="1171"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2 544</w:t>
            </w:r>
          </w:p>
        </w:tc>
        <w:tc>
          <w:tcPr>
            <w:tcW w:w="670"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12,0</w:t>
            </w:r>
          </w:p>
        </w:tc>
        <w:tc>
          <w:tcPr>
            <w:tcW w:w="865"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4 884</w:t>
            </w:r>
          </w:p>
        </w:tc>
        <w:tc>
          <w:tcPr>
            <w:tcW w:w="901"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4,0</w:t>
            </w:r>
          </w:p>
        </w:tc>
        <w:tc>
          <w:tcPr>
            <w:tcW w:w="1259"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4 907</w:t>
            </w:r>
          </w:p>
        </w:tc>
        <w:tc>
          <w:tcPr>
            <w:tcW w:w="548"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5,6</w:t>
            </w:r>
          </w:p>
        </w:tc>
        <w:tc>
          <w:tcPr>
            <w:tcW w:w="1176" w:type="dxa"/>
            <w:tcBorders>
              <w:top w:val="nil"/>
              <w:left w:val="nil"/>
              <w:bottom w:val="nil"/>
              <w:right w:val="double" w:sz="6" w:space="0" w:color="auto"/>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18 234</w:t>
            </w:r>
          </w:p>
        </w:tc>
        <w:tc>
          <w:tcPr>
            <w:tcW w:w="1260" w:type="dxa"/>
            <w:tcBorders>
              <w:top w:val="nil"/>
              <w:left w:val="nil"/>
              <w:bottom w:val="nil"/>
              <w:right w:val="nil"/>
            </w:tcBorders>
            <w:shd w:val="clear" w:color="auto" w:fill="auto"/>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86 960</w:t>
            </w:r>
          </w:p>
        </w:tc>
      </w:tr>
      <w:tr w:rsidR="00CC1B93" w:rsidRPr="000D7ED8" w:rsidTr="003407DB">
        <w:trPr>
          <w:trHeight w:val="244"/>
        </w:trPr>
        <w:tc>
          <w:tcPr>
            <w:tcW w:w="1833"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rPr>
                <w:rFonts w:ascii="Calibri" w:eastAsia="Times New Roman" w:hAnsi="Calibri" w:cs="Times New Roman"/>
                <w:b/>
                <w:bCs/>
                <w:color w:val="000000"/>
                <w:lang w:eastAsia="nl-BE"/>
              </w:rPr>
            </w:pPr>
            <w:r w:rsidRPr="000D7ED8">
              <w:rPr>
                <w:rFonts w:ascii="Calibri" w:eastAsia="Times New Roman" w:hAnsi="Calibri" w:cs="Times New Roman"/>
                <w:b/>
                <w:bCs/>
                <w:color w:val="000000"/>
                <w:lang w:eastAsia="nl-BE"/>
              </w:rPr>
              <w:t>West-Vlaanderen</w:t>
            </w:r>
          </w:p>
        </w:tc>
        <w:tc>
          <w:tcPr>
            <w:tcW w:w="879"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122</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736</w:t>
            </w:r>
          </w:p>
        </w:tc>
        <w:tc>
          <w:tcPr>
            <w:tcW w:w="688"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24,1</w:t>
            </w:r>
          </w:p>
        </w:tc>
        <w:tc>
          <w:tcPr>
            <w:tcW w:w="1083"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226</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524</w:t>
            </w:r>
          </w:p>
        </w:tc>
        <w:tc>
          <w:tcPr>
            <w:tcW w:w="542"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44,5</w:t>
            </w:r>
          </w:p>
        </w:tc>
        <w:tc>
          <w:tcPr>
            <w:tcW w:w="1019"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160</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228</w:t>
            </w:r>
          </w:p>
        </w:tc>
        <w:tc>
          <w:tcPr>
            <w:tcW w:w="549"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31,4</w:t>
            </w:r>
          </w:p>
        </w:tc>
        <w:tc>
          <w:tcPr>
            <w:tcW w:w="1171"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14</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690</w:t>
            </w:r>
          </w:p>
        </w:tc>
        <w:tc>
          <w:tcPr>
            <w:tcW w:w="670"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12</w:t>
            </w:r>
            <w:r w:rsidR="00097193">
              <w:rPr>
                <w:rFonts w:ascii="Calibri" w:eastAsia="Times New Roman" w:hAnsi="Calibri" w:cs="Times New Roman"/>
                <w:color w:val="000000"/>
                <w:lang w:eastAsia="nl-BE"/>
              </w:rPr>
              <w:t>,0</w:t>
            </w:r>
          </w:p>
        </w:tc>
        <w:tc>
          <w:tcPr>
            <w:tcW w:w="865"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30 528</w:t>
            </w:r>
          </w:p>
        </w:tc>
        <w:tc>
          <w:tcPr>
            <w:tcW w:w="901"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4,3</w:t>
            </w:r>
          </w:p>
        </w:tc>
        <w:tc>
          <w:tcPr>
            <w:tcW w:w="1259"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29</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718</w:t>
            </w:r>
          </w:p>
        </w:tc>
        <w:tc>
          <w:tcPr>
            <w:tcW w:w="548"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5,8</w:t>
            </w:r>
          </w:p>
        </w:tc>
        <w:tc>
          <w:tcPr>
            <w:tcW w:w="1176" w:type="dxa"/>
            <w:tcBorders>
              <w:top w:val="nil"/>
              <w:left w:val="nil"/>
              <w:bottom w:val="single" w:sz="8" w:space="0" w:color="4F81BD"/>
              <w:right w:val="double" w:sz="6" w:space="0" w:color="auto"/>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17</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192</w:t>
            </w:r>
          </w:p>
        </w:tc>
        <w:tc>
          <w:tcPr>
            <w:tcW w:w="1260" w:type="dxa"/>
            <w:tcBorders>
              <w:top w:val="nil"/>
              <w:left w:val="nil"/>
              <w:bottom w:val="single" w:sz="8" w:space="0" w:color="4F81BD"/>
              <w:right w:val="nil"/>
            </w:tcBorders>
            <w:shd w:val="clear" w:color="000000" w:fill="D3DFEE"/>
            <w:noWrap/>
            <w:vAlign w:val="center"/>
            <w:hideMark/>
          </w:tcPr>
          <w:p w:rsidR="000D7ED8" w:rsidRPr="000D7ED8" w:rsidRDefault="000D7ED8" w:rsidP="000D7ED8">
            <w:pPr>
              <w:spacing w:after="0" w:line="240" w:lineRule="auto"/>
              <w:jc w:val="center"/>
              <w:rPr>
                <w:rFonts w:ascii="Calibri" w:eastAsia="Times New Roman" w:hAnsi="Calibri" w:cs="Times New Roman"/>
                <w:color w:val="000000"/>
                <w:lang w:eastAsia="nl-BE"/>
              </w:rPr>
            </w:pPr>
            <w:r w:rsidRPr="000D7ED8">
              <w:rPr>
                <w:rFonts w:ascii="Calibri" w:eastAsia="Times New Roman" w:hAnsi="Calibri" w:cs="Times New Roman"/>
                <w:color w:val="000000"/>
                <w:lang w:eastAsia="nl-BE"/>
              </w:rPr>
              <w:t>509</w:t>
            </w:r>
            <w:r w:rsidR="00BF09EB">
              <w:rPr>
                <w:rFonts w:ascii="Calibri" w:eastAsia="Times New Roman" w:hAnsi="Calibri" w:cs="Times New Roman"/>
                <w:color w:val="000000"/>
                <w:lang w:eastAsia="nl-BE"/>
              </w:rPr>
              <w:t xml:space="preserve"> </w:t>
            </w:r>
            <w:r w:rsidRPr="000D7ED8">
              <w:rPr>
                <w:rFonts w:ascii="Calibri" w:eastAsia="Times New Roman" w:hAnsi="Calibri" w:cs="Times New Roman"/>
                <w:color w:val="000000"/>
                <w:lang w:eastAsia="nl-BE"/>
              </w:rPr>
              <w:t>488</w:t>
            </w:r>
          </w:p>
        </w:tc>
      </w:tr>
    </w:tbl>
    <w:p w:rsidR="000D7ED8" w:rsidRPr="00B57EDF" w:rsidRDefault="000D7ED8" w:rsidP="000D7ED8">
      <w:pPr>
        <w:pStyle w:val="Lijstalinea"/>
        <w:ind w:left="0"/>
        <w:rPr>
          <w:sz w:val="20"/>
          <w:szCs w:val="20"/>
        </w:rPr>
      </w:pPr>
      <w:r w:rsidRPr="00B57EDF">
        <w:rPr>
          <w:sz w:val="20"/>
          <w:szCs w:val="20"/>
        </w:rPr>
        <w:t>Bron: Rijksregister 01/01/2014, verwerking SSP</w:t>
      </w:r>
    </w:p>
    <w:p w:rsidR="000D7ED8" w:rsidRDefault="000D7ED8" w:rsidP="000D7ED8">
      <w:pPr>
        <w:pStyle w:val="Lijstalinea"/>
        <w:ind w:left="0"/>
      </w:pPr>
    </w:p>
    <w:p w:rsidR="000D7ED8" w:rsidRDefault="00391C8F" w:rsidP="000D7ED8">
      <w:pPr>
        <w:pStyle w:val="Lijstalinea"/>
        <w:ind w:left="0"/>
      </w:pPr>
      <w:r>
        <w:rPr>
          <w:noProof/>
          <w:lang w:eastAsia="nl-BE"/>
        </w:rPr>
        <w:lastRenderedPageBreak/>
        <w:drawing>
          <wp:inline distT="0" distB="0" distL="0" distR="0" wp14:anchorId="0988A677" wp14:editId="37EB5C8C">
            <wp:extent cx="4602480" cy="3255264"/>
            <wp:effectExtent l="0" t="0" r="7620" b="254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3"/>
                    <a:stretch>
                      <a:fillRect/>
                    </a:stretch>
                  </pic:blipFill>
                  <pic:spPr>
                    <a:xfrm>
                      <a:off x="0" y="0"/>
                      <a:ext cx="4619367" cy="3267208"/>
                    </a:xfrm>
                    <a:prstGeom prst="rect">
                      <a:avLst/>
                    </a:prstGeom>
                  </pic:spPr>
                </pic:pic>
              </a:graphicData>
            </a:graphic>
          </wp:inline>
        </w:drawing>
      </w:r>
    </w:p>
    <w:p w:rsidR="00632E1E" w:rsidRDefault="00B57EDF" w:rsidP="00B57EDF">
      <w:r>
        <w:t xml:space="preserve">De regio Brugge omvat 6 gemeenten en telt op 01/01/2014 202.774 </w:t>
      </w:r>
      <w:r w:rsidR="00632E1E">
        <w:t xml:space="preserve">inwoners. </w:t>
      </w:r>
      <w:r w:rsidR="00A34250">
        <w:t>Het bevolkingsprofiel van deze regio wijkt niet sterk af van dat van West-Vlaanderen</w:t>
      </w:r>
      <w:r w:rsidR="00632E1E">
        <w:t>. We zien globaal genomen een iets lager</w:t>
      </w:r>
      <w:r w:rsidR="004569B6">
        <w:t xml:space="preserve"> aandeel</w:t>
      </w:r>
      <w:r w:rsidR="00632E1E">
        <w:t xml:space="preserve"> 60-plussers terwijl het aandeel 26-59 jarigen hoger ligt dan het West-Vlaams gemiddelde. Maar de verschillen zijn eerder gering.</w:t>
      </w:r>
      <w:r w:rsidR="004569B6">
        <w:t xml:space="preserve"> De overige leeftijdscategorieën benaderen zeer dicht de West-Vlaamse cijfers.</w:t>
      </w:r>
      <w:r w:rsidR="00632E1E">
        <w:t xml:space="preserve">  </w:t>
      </w:r>
    </w:p>
    <w:p w:rsidR="00B57EDF" w:rsidRDefault="00B57EDF" w:rsidP="00B57EDF">
      <w:r>
        <w:t xml:space="preserve">Kijken we naar </w:t>
      </w:r>
      <w:r w:rsidRPr="003D7C27">
        <w:rPr>
          <w:b/>
        </w:rPr>
        <w:t>de nationaliteit</w:t>
      </w:r>
      <w:r>
        <w:t xml:space="preserve"> </w:t>
      </w:r>
      <w:r w:rsidR="00285D3B">
        <w:t xml:space="preserve">bij geboorte </w:t>
      </w:r>
      <w:r>
        <w:t xml:space="preserve">van de inwoners, dan stellen we vast dat de </w:t>
      </w:r>
      <w:r w:rsidR="00632E1E">
        <w:t>regio Brugge met 5,7%</w:t>
      </w:r>
      <w:r>
        <w:t xml:space="preserve"> een </w:t>
      </w:r>
      <w:r w:rsidR="00632E1E">
        <w:t>lager</w:t>
      </w:r>
      <w:r>
        <w:t xml:space="preserve"> aandeel niet-Belgen h</w:t>
      </w:r>
      <w:r w:rsidR="00632E1E">
        <w:t>eeft</w:t>
      </w:r>
      <w:r>
        <w:t xml:space="preserve"> dan gemiddeld genomen in West-Vlaanderen</w:t>
      </w:r>
      <w:r w:rsidR="00632E1E">
        <w:t xml:space="preserve"> (6,8%)</w:t>
      </w:r>
      <w:r>
        <w:t>. We kunnen deze niet-Belgen meer in detail bekijken door het land van herkomst te beschouwen. Hiervoor maken we gebruik van de Human Development Index.</w:t>
      </w:r>
    </w:p>
    <w:p w:rsidR="00C73F66" w:rsidRDefault="00C73F66" w:rsidP="00C73F66">
      <w:pPr>
        <w:pStyle w:val="Lijstalinea"/>
        <w:tabs>
          <w:tab w:val="left" w:pos="284"/>
          <w:tab w:val="left" w:pos="567"/>
        </w:tabs>
        <w:ind w:left="0"/>
        <w:rPr>
          <w:rFonts w:ascii="Calibri" w:hAnsi="Calibri"/>
        </w:rPr>
      </w:pPr>
      <w:r>
        <w:rPr>
          <w:rFonts w:ascii="Calibri" w:hAnsi="Calibri"/>
        </w:rPr>
        <w:t>De Human Development Index (HDI) is een internationale standaard waarin voor zowat alle lidstaten van de Verenigde Naties indicatoren over gezondheid, opleiding en economische welvaart worden verwerkt. Het is een maatstaf om de menselijke ontwikkeling te meten. Het wil de gemiddelde realisatie in een land meten van:</w:t>
      </w:r>
    </w:p>
    <w:p w:rsidR="00C73F66" w:rsidRDefault="00C73F66" w:rsidP="00C73F66">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Een lang en gezond leven (levensverwachting bij geboorte)</w:t>
      </w:r>
    </w:p>
    <w:p w:rsidR="00C73F66" w:rsidRDefault="00C73F66" w:rsidP="00C73F66">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Het kennisniveau (graad van geletterdheid bij volwassenen en scholarisatiegraad)</w:t>
      </w:r>
    </w:p>
    <w:p w:rsidR="00C73F66" w:rsidRDefault="00C73F66" w:rsidP="00C73F66">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De levensstandaard (BBP per hoofd)</w:t>
      </w:r>
    </w:p>
    <w:p w:rsidR="00632E1E" w:rsidRDefault="00632E1E" w:rsidP="00632E1E">
      <w:pPr>
        <w:pStyle w:val="Lijstalinea"/>
        <w:ind w:left="0"/>
        <w:rPr>
          <w:rFonts w:ascii="Calibri" w:hAnsi="Calibri"/>
        </w:rPr>
      </w:pPr>
      <w:r w:rsidRPr="00C22C19">
        <w:rPr>
          <w:rFonts w:ascii="Calibri" w:hAnsi="Calibri"/>
        </w:rPr>
        <w:lastRenderedPageBreak/>
        <w:t>Uit deze deelindicatoren wordt een samengestelde index geconstrueerd: de H</w:t>
      </w:r>
      <w:r>
        <w:rPr>
          <w:rFonts w:ascii="Calibri" w:hAnsi="Calibri"/>
        </w:rPr>
        <w:t xml:space="preserve">uman </w:t>
      </w:r>
      <w:r w:rsidRPr="00C22C19">
        <w:rPr>
          <w:rFonts w:ascii="Calibri" w:hAnsi="Calibri"/>
        </w:rPr>
        <w:t>D</w:t>
      </w:r>
      <w:r>
        <w:rPr>
          <w:rFonts w:ascii="Calibri" w:hAnsi="Calibri"/>
        </w:rPr>
        <w:t xml:space="preserve">evelopment </w:t>
      </w:r>
      <w:r w:rsidRPr="00C22C19">
        <w:rPr>
          <w:rFonts w:ascii="Calibri" w:hAnsi="Calibri"/>
        </w:rPr>
        <w:t>I</w:t>
      </w:r>
      <w:r>
        <w:rPr>
          <w:rFonts w:ascii="Calibri" w:hAnsi="Calibri"/>
        </w:rPr>
        <w:t>ndex (HDI)</w:t>
      </w:r>
      <w:r w:rsidRPr="00C22C19">
        <w:rPr>
          <w:rFonts w:ascii="Calibri" w:hAnsi="Calibri"/>
        </w:rPr>
        <w:t>, die varieert van 0 t.e.m.1.</w:t>
      </w:r>
      <w:r>
        <w:rPr>
          <w:rFonts w:ascii="Calibri" w:hAnsi="Calibri"/>
        </w:rPr>
        <w:t xml:space="preserve"> Vanaf 2010 wordt er gewerkt met 4 categorieën, gaande van heel hoog tot laag HDI. De landen worden ingedeeld op basis van 4 kwartielen (4 gelijke groepen). Dit wil zeggen dat er geen absolute grenzen meer zijn. Voor 2013 vormen dit de grenzen: laag HDI (&lt;0,540), medium HDI (0,541-0,698), hoog HDI (0,699-0,790) en zeer hoog HDI (&gt;0,791). In 2013 bedroeg de HDI voor België 0,88.</w:t>
      </w:r>
    </w:p>
    <w:p w:rsidR="00632E1E" w:rsidRDefault="00632E1E" w:rsidP="00632E1E">
      <w:r>
        <w:t xml:space="preserve">We stellen vast dat 62,1% van de niet-Belgen uit de regio Brugge afkomstig is uit een land met een hoog tot zeer hoog HDI. Dit is een gemiddeld aandeel in vergelijking met de West-Vlaamse waarde (62,3%). Wel zien we een hoger aandeel </w:t>
      </w:r>
      <w:r w:rsidR="00730DA5">
        <w:t>niet-Belgen afkomstig uit een land met een laag HDI en een lager aandeel niet-Belgen afkomstig uit een land met een gemiddeld HDI.</w:t>
      </w:r>
      <w:r>
        <w:t xml:space="preserve"> </w:t>
      </w:r>
    </w:p>
    <w:p w:rsidR="00632E1E" w:rsidRDefault="00632E1E" w:rsidP="00632E1E"/>
    <w:p w:rsidR="00730DA5" w:rsidRDefault="00632E1E" w:rsidP="00632E1E">
      <w:r>
        <w:t xml:space="preserve">Op 01/01/2014 telt de regio </w:t>
      </w:r>
      <w:r w:rsidR="00730DA5">
        <w:t>86.960</w:t>
      </w:r>
      <w:r>
        <w:t xml:space="preserve"> </w:t>
      </w:r>
      <w:r w:rsidRPr="003D7C27">
        <w:rPr>
          <w:b/>
        </w:rPr>
        <w:t>huishoudens</w:t>
      </w:r>
      <w:r>
        <w:t xml:space="preserve">. </w:t>
      </w:r>
      <w:r w:rsidR="00730DA5">
        <w:t>24,3</w:t>
      </w:r>
      <w:r>
        <w:t xml:space="preserve">% van deze huishoudens is een </w:t>
      </w:r>
      <w:r w:rsidR="00730DA5">
        <w:rPr>
          <w:b/>
        </w:rPr>
        <w:t>huishouden</w:t>
      </w:r>
      <w:r w:rsidRPr="003D7C27">
        <w:rPr>
          <w:b/>
        </w:rPr>
        <w:t xml:space="preserve"> met minstens 1 kind</w:t>
      </w:r>
      <w:r>
        <w:t xml:space="preserve"> (&lt;18 jaar). Het aandeel gezinnen met kinderen </w:t>
      </w:r>
      <w:r w:rsidR="00730DA5">
        <w:t>benadert hiermee</w:t>
      </w:r>
      <w:r>
        <w:t xml:space="preserve"> het West-Vlaams gemiddelde van 24</w:t>
      </w:r>
      <w:r w:rsidR="00730DA5">
        <w:t>,1</w:t>
      </w:r>
      <w:r>
        <w:t xml:space="preserve">%. </w:t>
      </w:r>
      <w:r w:rsidR="00730DA5">
        <w:t>Ook</w:t>
      </w:r>
      <w:r>
        <w:t xml:space="preserve"> het percentage eenoudergezinnen</w:t>
      </w:r>
      <w:r w:rsidR="00730DA5">
        <w:t xml:space="preserve"> bedraagt net zoals in West-Vlaanderen 12%.</w:t>
      </w:r>
      <w:r>
        <w:t xml:space="preserve"> </w:t>
      </w:r>
    </w:p>
    <w:p w:rsidR="00632E1E" w:rsidRDefault="00632E1E" w:rsidP="00632E1E">
      <w:r>
        <w:t xml:space="preserve">Het aandeel </w:t>
      </w:r>
      <w:r w:rsidRPr="003D7C27">
        <w:rPr>
          <w:b/>
        </w:rPr>
        <w:t>gezinnen zonder kinderen</w:t>
      </w:r>
      <w:r>
        <w:t xml:space="preserve"> (=exclusief de alleenstaanden) ligt daarentegen met 45,</w:t>
      </w:r>
      <w:r w:rsidR="00730DA5">
        <w:t>1</w:t>
      </w:r>
      <w:r>
        <w:t xml:space="preserve">% iets hoger dan het West-Vlaams gemiddelde (44,5%). De </w:t>
      </w:r>
      <w:r w:rsidRPr="003D7C27">
        <w:rPr>
          <w:b/>
        </w:rPr>
        <w:t>alleenstaanden</w:t>
      </w:r>
      <w:r>
        <w:t xml:space="preserve"> zijn met </w:t>
      </w:r>
      <w:r w:rsidR="00730DA5">
        <w:t>30,6</w:t>
      </w:r>
      <w:r>
        <w:t xml:space="preserve">% </w:t>
      </w:r>
      <w:r w:rsidR="00730DA5">
        <w:t>minder</w:t>
      </w:r>
      <w:r>
        <w:t xml:space="preserve"> vertegenwoordigd in de regio </w:t>
      </w:r>
      <w:r w:rsidR="00730DA5">
        <w:t xml:space="preserve">Brugge </w:t>
      </w:r>
      <w:r>
        <w:t xml:space="preserve">dan gemiddeld genomen in West-Vlaanderen (31,4%).  </w:t>
      </w:r>
    </w:p>
    <w:p w:rsidR="004569B6" w:rsidRDefault="004569B6" w:rsidP="00632E1E"/>
    <w:p w:rsidR="00632E1E" w:rsidRDefault="00632E1E" w:rsidP="00632E1E">
      <w:r>
        <w:t xml:space="preserve">Op 01/01/2013 telt de regio </w:t>
      </w:r>
      <w:r w:rsidR="00730DA5">
        <w:t xml:space="preserve">4.884 </w:t>
      </w:r>
      <w:r w:rsidRPr="003D7C27">
        <w:rPr>
          <w:b/>
        </w:rPr>
        <w:t>werkzoekenden</w:t>
      </w:r>
      <w:r>
        <w:t xml:space="preserve">. Dit komt neer op </w:t>
      </w:r>
      <w:r w:rsidR="00730DA5">
        <w:t>4</w:t>
      </w:r>
      <w:r>
        <w:t xml:space="preserve">% werkzoekenden t.o.v. </w:t>
      </w:r>
      <w:r w:rsidR="00730DA5">
        <w:t>alle</w:t>
      </w:r>
      <w:r>
        <w:t xml:space="preserve"> 18-64 jarigen. Hiermee ligt het percentage werkzoekenden in de regio </w:t>
      </w:r>
      <w:r w:rsidR="00730DA5">
        <w:t xml:space="preserve">lager </w:t>
      </w:r>
      <w:r>
        <w:t>dan het West-Vlaams gemiddelde van 4,4%.</w:t>
      </w:r>
    </w:p>
    <w:p w:rsidR="00730DA5" w:rsidRDefault="00632E1E" w:rsidP="00632E1E">
      <w:r>
        <w:t xml:space="preserve">Het aandeel </w:t>
      </w:r>
      <w:r w:rsidRPr="003D7C27">
        <w:rPr>
          <w:b/>
        </w:rPr>
        <w:t>sociale woningen</w:t>
      </w:r>
      <w:r>
        <w:t xml:space="preserve"> </w:t>
      </w:r>
      <w:r w:rsidR="00730DA5">
        <w:t>benadert met 5,6% het</w:t>
      </w:r>
      <w:r>
        <w:t xml:space="preserve"> West-Vlaams </w:t>
      </w:r>
      <w:r w:rsidR="00730DA5">
        <w:t>cijfer (5,8%)</w:t>
      </w:r>
      <w:r>
        <w:t xml:space="preserve">. </w:t>
      </w:r>
      <w:r w:rsidR="004569B6">
        <w:t>In totaal telt de regio 4.907 sociale huurwoningen.</w:t>
      </w:r>
    </w:p>
    <w:p w:rsidR="00632E1E" w:rsidRDefault="00632E1E" w:rsidP="00632E1E">
      <w:r>
        <w:t xml:space="preserve">Het gemiddeld </w:t>
      </w:r>
      <w:r w:rsidRPr="003D7C27">
        <w:rPr>
          <w:b/>
        </w:rPr>
        <w:t>netto-inkomen</w:t>
      </w:r>
      <w:r>
        <w:t xml:space="preserve"> per inwoner bedraagt in de regio </w:t>
      </w:r>
      <w:r w:rsidR="00730DA5">
        <w:t>18.234</w:t>
      </w:r>
      <w:r>
        <w:t xml:space="preserve"> euro en ligt dus hoger d</w:t>
      </w:r>
      <w:r w:rsidR="00730DA5">
        <w:t xml:space="preserve">an het West-Vlaams gemiddelde. </w:t>
      </w:r>
      <w:r>
        <w:t xml:space="preserve">Voor West-Vlaanderen is dit 17.192 euro. </w:t>
      </w:r>
    </w:p>
    <w:p w:rsidR="00B2330F" w:rsidRDefault="00B2330F" w:rsidP="00632E1E"/>
    <w:p w:rsidR="00B2330F" w:rsidRDefault="00B2330F" w:rsidP="00632E1E"/>
    <w:p w:rsidR="00B2330F" w:rsidRDefault="00B2330F" w:rsidP="00632E1E"/>
    <w:p w:rsidR="00B2330F" w:rsidRDefault="00B2330F" w:rsidP="00632E1E"/>
    <w:p w:rsidR="00632E1E" w:rsidRDefault="00632E1E" w:rsidP="000D7ED8">
      <w:pPr>
        <w:pStyle w:val="Lijstalinea"/>
        <w:ind w:left="0"/>
      </w:pPr>
    </w:p>
    <w:p w:rsidR="000D7ED8" w:rsidRDefault="00046308" w:rsidP="00046308">
      <w:pPr>
        <w:pStyle w:val="Kop2"/>
        <w:numPr>
          <w:ilvl w:val="1"/>
          <w:numId w:val="15"/>
        </w:numPr>
        <w:tabs>
          <w:tab w:val="left" w:pos="284"/>
        </w:tabs>
        <w:ind w:left="0" w:firstLine="0"/>
      </w:pPr>
      <w:r>
        <w:lastRenderedPageBreak/>
        <w:t xml:space="preserve"> </w:t>
      </w:r>
      <w:bookmarkStart w:id="3" w:name="_Toc422214631"/>
      <w:r w:rsidR="000D7ED8">
        <w:t>Risico-indicatoren</w:t>
      </w:r>
      <w:bookmarkEnd w:id="3"/>
      <w:r w:rsidR="000D7ED8" w:rsidRPr="000D7ED8">
        <w:t xml:space="preserve"> </w:t>
      </w:r>
    </w:p>
    <w:p w:rsidR="00CC1B93" w:rsidRDefault="00CC1B93" w:rsidP="00CC1B93">
      <w:pPr>
        <w:tabs>
          <w:tab w:val="left" w:pos="284"/>
        </w:tabs>
      </w:pPr>
      <w:r w:rsidRPr="001C5345">
        <w:t xml:space="preserve">In </w:t>
      </w:r>
      <w:r>
        <w:t>wat volgt bespreken we een aantal indicatoren die het risico op kansarmoede verhogen. Personen die onder een van deze indicatoren vallen, kunnen beschouwd worden als meer kwetsbare personen om in kansarmoede terecht te komen.</w:t>
      </w:r>
    </w:p>
    <w:tbl>
      <w:tblPr>
        <w:tblStyle w:val="ListTable2Accent1"/>
        <w:tblW w:w="14146" w:type="dxa"/>
        <w:tblLook w:val="04A0" w:firstRow="1" w:lastRow="0" w:firstColumn="1" w:lastColumn="0" w:noHBand="0" w:noVBand="1"/>
      </w:tblPr>
      <w:tblGrid>
        <w:gridCol w:w="7225"/>
        <w:gridCol w:w="1275"/>
        <w:gridCol w:w="606"/>
        <w:gridCol w:w="1662"/>
        <w:gridCol w:w="3378"/>
      </w:tblGrid>
      <w:tr w:rsidR="00921332" w:rsidRPr="009F71BE" w:rsidTr="003904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25" w:type="dxa"/>
            <w:noWrap/>
            <w:hideMark/>
          </w:tcPr>
          <w:p w:rsidR="009F71BE" w:rsidRPr="009F71BE" w:rsidRDefault="009F71BE" w:rsidP="009F71BE">
            <w:pPr>
              <w:rPr>
                <w:rFonts w:ascii="Times New Roman" w:eastAsia="Times New Roman" w:hAnsi="Times New Roman" w:cs="Times New Roman"/>
                <w:sz w:val="24"/>
                <w:szCs w:val="24"/>
                <w:lang w:eastAsia="nl-BE"/>
              </w:rPr>
            </w:pPr>
          </w:p>
        </w:tc>
        <w:tc>
          <w:tcPr>
            <w:tcW w:w="1275" w:type="dxa"/>
            <w:noWrap/>
            <w:hideMark/>
          </w:tcPr>
          <w:p w:rsidR="009F71BE" w:rsidRPr="009F71BE" w:rsidRDefault="009F71BE" w:rsidP="009F71B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Aantal</w:t>
            </w:r>
          </w:p>
        </w:tc>
        <w:tc>
          <w:tcPr>
            <w:tcW w:w="606" w:type="dxa"/>
            <w:noWrap/>
            <w:hideMark/>
          </w:tcPr>
          <w:p w:rsidR="009F71BE" w:rsidRPr="009F71BE" w:rsidRDefault="009F71BE" w:rsidP="009F71B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w:t>
            </w:r>
          </w:p>
        </w:tc>
        <w:tc>
          <w:tcPr>
            <w:tcW w:w="1662" w:type="dxa"/>
            <w:noWrap/>
            <w:hideMark/>
          </w:tcPr>
          <w:p w:rsidR="009F71BE" w:rsidRPr="009F71BE" w:rsidRDefault="009F71BE" w:rsidP="009F71B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Provincie W-VL</w:t>
            </w:r>
          </w:p>
        </w:tc>
        <w:tc>
          <w:tcPr>
            <w:tcW w:w="3378" w:type="dxa"/>
            <w:noWrap/>
            <w:hideMark/>
          </w:tcPr>
          <w:p w:rsidR="009F71BE" w:rsidRPr="009F71BE" w:rsidRDefault="009F71BE" w:rsidP="009F71B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Bron</w:t>
            </w:r>
          </w:p>
        </w:tc>
      </w:tr>
      <w:tr w:rsidR="00921332" w:rsidRPr="009F71BE" w:rsidTr="007D23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25" w:type="dxa"/>
            <w:noWrap/>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Aantal alleenstaanden 18-65 jaar/totale bevolking</w:t>
            </w:r>
          </w:p>
        </w:tc>
        <w:tc>
          <w:tcPr>
            <w:tcW w:w="1275" w:type="dxa"/>
            <w:noWrap/>
            <w:hideMark/>
          </w:tcPr>
          <w:p w:rsidR="009F71BE" w:rsidRPr="009F71BE" w:rsidRDefault="009F71BE" w:rsidP="007D23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15 267</w:t>
            </w:r>
          </w:p>
        </w:tc>
        <w:tc>
          <w:tcPr>
            <w:tcW w:w="606" w:type="dxa"/>
            <w:noWrap/>
            <w:hideMark/>
          </w:tcPr>
          <w:p w:rsidR="009F71BE" w:rsidRPr="009F71BE" w:rsidRDefault="009F71BE" w:rsidP="009213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7,5</w:t>
            </w:r>
          </w:p>
        </w:tc>
        <w:tc>
          <w:tcPr>
            <w:tcW w:w="1662" w:type="dxa"/>
            <w:noWrap/>
            <w:hideMark/>
          </w:tcPr>
          <w:p w:rsidR="009F71BE" w:rsidRPr="009F71BE" w:rsidRDefault="009F71BE" w:rsidP="009213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7,6</w:t>
            </w:r>
          </w:p>
        </w:tc>
        <w:tc>
          <w:tcPr>
            <w:tcW w:w="3378" w:type="dxa"/>
            <w:noWrap/>
            <w:hideMark/>
          </w:tcPr>
          <w:p w:rsidR="009F71BE" w:rsidRPr="009F71BE" w:rsidRDefault="009F71BE" w:rsidP="009F71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Rijksregister 01/01/2014</w:t>
            </w:r>
          </w:p>
        </w:tc>
      </w:tr>
      <w:tr w:rsidR="00921332" w:rsidRPr="009F71BE" w:rsidTr="007D2310">
        <w:trPr>
          <w:trHeight w:val="300"/>
        </w:trPr>
        <w:tc>
          <w:tcPr>
            <w:cnfStyle w:val="001000000000" w:firstRow="0" w:lastRow="0" w:firstColumn="1" w:lastColumn="0" w:oddVBand="0" w:evenVBand="0" w:oddHBand="0" w:evenHBand="0" w:firstRowFirstColumn="0" w:firstRowLastColumn="0" w:lastRowFirstColumn="0" w:lastRowLastColumn="0"/>
            <w:tcW w:w="7225" w:type="dxa"/>
            <w:noWrap/>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Alleenstaanden 75+/totale bevolking</w:t>
            </w:r>
          </w:p>
        </w:tc>
        <w:tc>
          <w:tcPr>
            <w:tcW w:w="1275" w:type="dxa"/>
            <w:noWrap/>
            <w:hideMark/>
          </w:tcPr>
          <w:p w:rsidR="009F71BE" w:rsidRPr="009F71BE" w:rsidRDefault="009F71BE" w:rsidP="007D23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7 595</w:t>
            </w:r>
          </w:p>
        </w:tc>
        <w:tc>
          <w:tcPr>
            <w:tcW w:w="606"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3,7</w:t>
            </w:r>
          </w:p>
        </w:tc>
        <w:tc>
          <w:tcPr>
            <w:tcW w:w="1662"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4,0</w:t>
            </w:r>
          </w:p>
        </w:tc>
        <w:tc>
          <w:tcPr>
            <w:tcW w:w="3378" w:type="dxa"/>
            <w:noWrap/>
            <w:hideMark/>
          </w:tcPr>
          <w:p w:rsidR="009F71BE" w:rsidRPr="009F71BE" w:rsidRDefault="009F71BE" w:rsidP="009F71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Rijksregister 01/01/2014</w:t>
            </w:r>
          </w:p>
        </w:tc>
      </w:tr>
      <w:tr w:rsidR="00921332" w:rsidRPr="009F71BE" w:rsidTr="007D23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25" w:type="dxa"/>
            <w:noWrap/>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Aantal eenoudergezinnen met minstens 1 kind jonger dan 18 jaar/gezinnen met kinderen met minstens 1 kind jonger dan 18 jaar</w:t>
            </w:r>
          </w:p>
        </w:tc>
        <w:tc>
          <w:tcPr>
            <w:tcW w:w="1275" w:type="dxa"/>
            <w:noWrap/>
            <w:hideMark/>
          </w:tcPr>
          <w:p w:rsidR="009F71BE" w:rsidRPr="009F71BE" w:rsidRDefault="009F71BE" w:rsidP="007D23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2 544</w:t>
            </w:r>
          </w:p>
        </w:tc>
        <w:tc>
          <w:tcPr>
            <w:tcW w:w="606" w:type="dxa"/>
            <w:noWrap/>
            <w:hideMark/>
          </w:tcPr>
          <w:p w:rsidR="009F71BE" w:rsidRPr="009F71BE" w:rsidRDefault="009F71BE" w:rsidP="009213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12,0</w:t>
            </w:r>
          </w:p>
        </w:tc>
        <w:tc>
          <w:tcPr>
            <w:tcW w:w="1662" w:type="dxa"/>
            <w:noWrap/>
            <w:hideMark/>
          </w:tcPr>
          <w:p w:rsidR="009F71BE" w:rsidRPr="009F71BE" w:rsidRDefault="009F71BE" w:rsidP="009213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12,0</w:t>
            </w:r>
          </w:p>
        </w:tc>
        <w:tc>
          <w:tcPr>
            <w:tcW w:w="3378" w:type="dxa"/>
            <w:noWrap/>
            <w:hideMark/>
          </w:tcPr>
          <w:p w:rsidR="009F71BE" w:rsidRPr="009F71BE" w:rsidRDefault="009F71BE" w:rsidP="009F71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Rijksregister 01/01/2014</w:t>
            </w:r>
          </w:p>
        </w:tc>
      </w:tr>
      <w:tr w:rsidR="00921332" w:rsidRPr="009F71BE" w:rsidTr="007D2310">
        <w:trPr>
          <w:trHeight w:val="315"/>
        </w:trPr>
        <w:tc>
          <w:tcPr>
            <w:cnfStyle w:val="001000000000" w:firstRow="0" w:lastRow="0" w:firstColumn="1" w:lastColumn="0" w:oddVBand="0" w:evenVBand="0" w:oddHBand="0" w:evenHBand="0" w:firstRowFirstColumn="0" w:firstRowLastColumn="0" w:lastRowFirstColumn="0" w:lastRowLastColumn="0"/>
            <w:tcW w:w="7225" w:type="dxa"/>
            <w:noWrap/>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Aantal kinderen jonger dan 18 jaar in eenoudergezinnen /aantal kinderen jonger dan 18 jaar</w:t>
            </w:r>
          </w:p>
        </w:tc>
        <w:tc>
          <w:tcPr>
            <w:tcW w:w="1275" w:type="dxa"/>
            <w:noWrap/>
            <w:hideMark/>
          </w:tcPr>
          <w:p w:rsidR="009F71BE" w:rsidRPr="009F71BE" w:rsidRDefault="009F71BE" w:rsidP="007D23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3 921</w:t>
            </w:r>
          </w:p>
        </w:tc>
        <w:tc>
          <w:tcPr>
            <w:tcW w:w="606"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10,8</w:t>
            </w:r>
          </w:p>
        </w:tc>
        <w:tc>
          <w:tcPr>
            <w:tcW w:w="1662"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10,9</w:t>
            </w:r>
          </w:p>
        </w:tc>
        <w:tc>
          <w:tcPr>
            <w:tcW w:w="3378" w:type="dxa"/>
            <w:noWrap/>
            <w:hideMark/>
          </w:tcPr>
          <w:p w:rsidR="009F71BE" w:rsidRPr="009F71BE" w:rsidRDefault="009F71BE" w:rsidP="009F71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Rijksregister 01/01/2014</w:t>
            </w:r>
          </w:p>
        </w:tc>
      </w:tr>
      <w:tr w:rsidR="007D2310" w:rsidRPr="009F71BE" w:rsidTr="007D23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25" w:type="dxa"/>
            <w:noWrap/>
          </w:tcPr>
          <w:p w:rsidR="007D2310" w:rsidRPr="00164466" w:rsidRDefault="007D2310" w:rsidP="007D2310">
            <w:pPr>
              <w:rPr>
                <w:rFonts w:ascii="Calibri" w:eastAsia="Times New Roman" w:hAnsi="Calibri" w:cs="Times New Roman"/>
                <w:b w:val="0"/>
                <w:color w:val="000000"/>
                <w:lang w:eastAsia="nl-BE"/>
              </w:rPr>
            </w:pPr>
            <w:r w:rsidRPr="00164466">
              <w:rPr>
                <w:rFonts w:ascii="Calibri" w:eastAsia="Times New Roman" w:hAnsi="Calibri" w:cs="Times New Roman"/>
                <w:b w:val="0"/>
                <w:color w:val="000000"/>
                <w:lang w:eastAsia="nl-BE"/>
              </w:rPr>
              <w:t xml:space="preserve">Werkloosheidsdruk (of werkzoekendendruk): aantal werkzoekenden (wonend in W-VL) t.o.v. bevolking op </w:t>
            </w:r>
            <w:proofErr w:type="spellStart"/>
            <w:r w:rsidRPr="00164466">
              <w:rPr>
                <w:rFonts w:ascii="Calibri" w:eastAsia="Times New Roman" w:hAnsi="Calibri" w:cs="Times New Roman"/>
                <w:b w:val="0"/>
                <w:color w:val="000000"/>
                <w:lang w:eastAsia="nl-BE"/>
              </w:rPr>
              <w:t>beroepsactieve</w:t>
            </w:r>
            <w:proofErr w:type="spellEnd"/>
            <w:r w:rsidRPr="00164466">
              <w:rPr>
                <w:rFonts w:ascii="Calibri" w:eastAsia="Times New Roman" w:hAnsi="Calibri" w:cs="Times New Roman"/>
                <w:b w:val="0"/>
                <w:color w:val="000000"/>
                <w:lang w:eastAsia="nl-BE"/>
              </w:rPr>
              <w:t xml:space="preserve"> leeftijd (18-64 jaar)</w:t>
            </w:r>
          </w:p>
        </w:tc>
        <w:tc>
          <w:tcPr>
            <w:tcW w:w="1275" w:type="dxa"/>
            <w:noWrap/>
          </w:tcPr>
          <w:p w:rsidR="007D2310" w:rsidRPr="00164466" w:rsidRDefault="00221F36" w:rsidP="00221F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4.884</w:t>
            </w:r>
          </w:p>
        </w:tc>
        <w:tc>
          <w:tcPr>
            <w:tcW w:w="606" w:type="dxa"/>
            <w:noWrap/>
          </w:tcPr>
          <w:p w:rsidR="007D2310" w:rsidRPr="00164466" w:rsidRDefault="00221F36" w:rsidP="007D23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4,0</w:t>
            </w:r>
          </w:p>
        </w:tc>
        <w:tc>
          <w:tcPr>
            <w:tcW w:w="1662" w:type="dxa"/>
            <w:noWrap/>
          </w:tcPr>
          <w:p w:rsidR="007D2310" w:rsidRPr="00164466" w:rsidRDefault="007D2310" w:rsidP="007D23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4,3</w:t>
            </w:r>
          </w:p>
        </w:tc>
        <w:tc>
          <w:tcPr>
            <w:tcW w:w="3378" w:type="dxa"/>
            <w:noWrap/>
          </w:tcPr>
          <w:p w:rsidR="007D2310" w:rsidRPr="00164466" w:rsidRDefault="007D2310" w:rsidP="007D23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64466">
              <w:rPr>
                <w:rFonts w:ascii="Calibri" w:eastAsia="Times New Roman" w:hAnsi="Calibri" w:cs="Times New Roman"/>
                <w:color w:val="000000"/>
                <w:lang w:eastAsia="nl-BE"/>
              </w:rPr>
              <w:t>VDAB 01/01/2013                                                      Rijksregister 01/01/2013</w:t>
            </w:r>
          </w:p>
        </w:tc>
      </w:tr>
      <w:tr w:rsidR="00921332" w:rsidRPr="009F71BE" w:rsidTr="007D2310">
        <w:trPr>
          <w:trHeight w:val="872"/>
        </w:trPr>
        <w:tc>
          <w:tcPr>
            <w:cnfStyle w:val="001000000000" w:firstRow="0" w:lastRow="0" w:firstColumn="1" w:lastColumn="0" w:oddVBand="0" w:evenVBand="0" w:oddHBand="0" w:evenHBand="0" w:firstRowFirstColumn="0" w:firstRowLastColumn="0" w:lastRowFirstColumn="0" w:lastRowLastColumn="0"/>
            <w:tcW w:w="7225" w:type="dxa"/>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Aantal kinderen basisonderwijs waarvan de moeder een lage opleiding genoten heeft/aantal kinderen in het basisonderwijs van de Vlaamse Gemeenschap (woonplaats kinderen)</w:t>
            </w:r>
          </w:p>
        </w:tc>
        <w:tc>
          <w:tcPr>
            <w:tcW w:w="1275" w:type="dxa"/>
            <w:noWrap/>
            <w:hideMark/>
          </w:tcPr>
          <w:p w:rsidR="009F71BE" w:rsidRPr="009F71BE" w:rsidRDefault="009F71BE" w:rsidP="007D23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2 299</w:t>
            </w:r>
          </w:p>
        </w:tc>
        <w:tc>
          <w:tcPr>
            <w:tcW w:w="606"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11,8</w:t>
            </w:r>
          </w:p>
        </w:tc>
        <w:tc>
          <w:tcPr>
            <w:tcW w:w="1662"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16,5</w:t>
            </w:r>
          </w:p>
        </w:tc>
        <w:tc>
          <w:tcPr>
            <w:tcW w:w="3378" w:type="dxa"/>
            <w:noWrap/>
            <w:hideMark/>
          </w:tcPr>
          <w:p w:rsidR="009F71BE" w:rsidRPr="009F71BE" w:rsidRDefault="009F71BE" w:rsidP="009F71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Departement Onderwijs 01/02/2012</w:t>
            </w:r>
          </w:p>
        </w:tc>
      </w:tr>
      <w:tr w:rsidR="00921332" w:rsidRPr="009F71BE" w:rsidTr="007D2310">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225" w:type="dxa"/>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Aantal kinderen secundair onderwijs waarvan de moeder een lage opleiding genoten heeft/aantal kinderen in het secundair onderwijs van de Vlaamse Gemeenschap (woonplaats kinderen)</w:t>
            </w:r>
          </w:p>
        </w:tc>
        <w:tc>
          <w:tcPr>
            <w:tcW w:w="1275" w:type="dxa"/>
            <w:noWrap/>
            <w:hideMark/>
          </w:tcPr>
          <w:p w:rsidR="009F71BE" w:rsidRPr="009F71BE" w:rsidRDefault="009F71BE" w:rsidP="007D23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2 412</w:t>
            </w:r>
          </w:p>
        </w:tc>
        <w:tc>
          <w:tcPr>
            <w:tcW w:w="606" w:type="dxa"/>
            <w:noWrap/>
            <w:hideMark/>
          </w:tcPr>
          <w:p w:rsidR="009F71BE" w:rsidRPr="009F71BE" w:rsidRDefault="009F71BE" w:rsidP="009213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16,9</w:t>
            </w:r>
          </w:p>
        </w:tc>
        <w:tc>
          <w:tcPr>
            <w:tcW w:w="1662" w:type="dxa"/>
            <w:noWrap/>
            <w:hideMark/>
          </w:tcPr>
          <w:p w:rsidR="009F71BE" w:rsidRPr="009F71BE" w:rsidRDefault="009F71BE" w:rsidP="009213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21,8</w:t>
            </w:r>
          </w:p>
        </w:tc>
        <w:tc>
          <w:tcPr>
            <w:tcW w:w="3378" w:type="dxa"/>
            <w:noWrap/>
            <w:hideMark/>
          </w:tcPr>
          <w:p w:rsidR="009F71BE" w:rsidRPr="009F71BE" w:rsidRDefault="009F71BE" w:rsidP="009F71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Departement Onderwijs 01/02/2012</w:t>
            </w:r>
          </w:p>
        </w:tc>
      </w:tr>
      <w:tr w:rsidR="00921332" w:rsidRPr="009F71BE" w:rsidTr="007D2310">
        <w:trPr>
          <w:trHeight w:val="557"/>
        </w:trPr>
        <w:tc>
          <w:tcPr>
            <w:cnfStyle w:val="001000000000" w:firstRow="0" w:lastRow="0" w:firstColumn="1" w:lastColumn="0" w:oddVBand="0" w:evenVBand="0" w:oddHBand="0" w:evenHBand="0" w:firstRowFirstColumn="0" w:firstRowLastColumn="0" w:lastRowFirstColumn="0" w:lastRowLastColumn="0"/>
            <w:tcW w:w="7225" w:type="dxa"/>
            <w:hideMark/>
          </w:tcPr>
          <w:p w:rsidR="009F71BE" w:rsidRPr="009F71BE" w:rsidRDefault="009F71BE" w:rsidP="009F71BE">
            <w:pPr>
              <w:rPr>
                <w:rFonts w:ascii="Calibri" w:eastAsia="Times New Roman" w:hAnsi="Calibri" w:cs="Times New Roman"/>
                <w:b w:val="0"/>
                <w:color w:val="000000"/>
                <w:lang w:eastAsia="nl-BE"/>
              </w:rPr>
            </w:pPr>
            <w:r w:rsidRPr="009F71BE">
              <w:rPr>
                <w:rFonts w:ascii="Calibri" w:eastAsia="Times New Roman" w:hAnsi="Calibri" w:cs="Times New Roman"/>
                <w:b w:val="0"/>
                <w:color w:val="000000"/>
                <w:lang w:eastAsia="nl-BE"/>
              </w:rPr>
              <w:t xml:space="preserve">Aantal laaggeschoolde (lage opleiding=lager+1e graad secundair) en langdurig (&gt; 1 jaar) werkzoekenden/alle werkzoekenden </w:t>
            </w:r>
          </w:p>
        </w:tc>
        <w:tc>
          <w:tcPr>
            <w:tcW w:w="1275" w:type="dxa"/>
            <w:noWrap/>
            <w:hideMark/>
          </w:tcPr>
          <w:p w:rsidR="009F71BE" w:rsidRPr="009F71BE" w:rsidRDefault="009F71BE" w:rsidP="007D23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468</w:t>
            </w:r>
          </w:p>
        </w:tc>
        <w:tc>
          <w:tcPr>
            <w:tcW w:w="606"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9,6</w:t>
            </w:r>
          </w:p>
        </w:tc>
        <w:tc>
          <w:tcPr>
            <w:tcW w:w="1662" w:type="dxa"/>
            <w:noWrap/>
            <w:hideMark/>
          </w:tcPr>
          <w:p w:rsidR="009F71BE" w:rsidRPr="009F71BE" w:rsidRDefault="009F71BE" w:rsidP="009213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11,9</w:t>
            </w:r>
          </w:p>
        </w:tc>
        <w:tc>
          <w:tcPr>
            <w:tcW w:w="3378" w:type="dxa"/>
            <w:noWrap/>
            <w:hideMark/>
          </w:tcPr>
          <w:p w:rsidR="009F71BE" w:rsidRPr="009F71BE" w:rsidRDefault="009F71BE" w:rsidP="009F71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F71BE">
              <w:rPr>
                <w:rFonts w:ascii="Calibri" w:eastAsia="Times New Roman" w:hAnsi="Calibri" w:cs="Times New Roman"/>
                <w:color w:val="000000"/>
                <w:lang w:eastAsia="nl-BE"/>
              </w:rPr>
              <w:t xml:space="preserve">VDAB 01/01/2013 </w:t>
            </w:r>
          </w:p>
        </w:tc>
      </w:tr>
    </w:tbl>
    <w:p w:rsidR="009F71BE" w:rsidRDefault="009F71BE" w:rsidP="00CC1B93">
      <w:pPr>
        <w:pStyle w:val="Lijstalinea"/>
      </w:pPr>
    </w:p>
    <w:p w:rsidR="00921332" w:rsidRDefault="007D2310" w:rsidP="00921332">
      <w:pPr>
        <w:pStyle w:val="Lijstalinea"/>
        <w:ind w:left="0"/>
      </w:pPr>
      <w:r>
        <w:rPr>
          <w:noProof/>
          <w:lang w:eastAsia="nl-BE"/>
        </w:rPr>
        <w:lastRenderedPageBreak/>
        <w:drawing>
          <wp:inline distT="0" distB="0" distL="0" distR="0" wp14:anchorId="6876EC41" wp14:editId="382677F4">
            <wp:extent cx="5907536" cy="3401863"/>
            <wp:effectExtent l="0" t="0" r="0" b="8255"/>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4"/>
                    <a:stretch>
                      <a:fillRect/>
                    </a:stretch>
                  </pic:blipFill>
                  <pic:spPr>
                    <a:xfrm>
                      <a:off x="0" y="0"/>
                      <a:ext cx="5907536" cy="3401863"/>
                    </a:xfrm>
                    <a:prstGeom prst="rect">
                      <a:avLst/>
                    </a:prstGeom>
                  </pic:spPr>
                </pic:pic>
              </a:graphicData>
            </a:graphic>
          </wp:inline>
        </w:drawing>
      </w:r>
    </w:p>
    <w:p w:rsidR="00921332" w:rsidRDefault="00921332" w:rsidP="00921332">
      <w:pPr>
        <w:pStyle w:val="Lijstalinea"/>
        <w:ind w:left="0"/>
      </w:pPr>
    </w:p>
    <w:p w:rsidR="007D2310" w:rsidRDefault="007D2310" w:rsidP="007D2310">
      <w:pPr>
        <w:pStyle w:val="Lijstalinea"/>
        <w:tabs>
          <w:tab w:val="left" w:pos="284"/>
        </w:tabs>
        <w:ind w:left="0" w:hanging="11"/>
      </w:pPr>
      <w:r w:rsidRPr="00FB1A59">
        <w:t xml:space="preserve">Om het risicoprofiel op te </w:t>
      </w:r>
      <w:r>
        <w:t xml:space="preserve">maken voor de regio Brugge maken we gebruik van 8 indicatoren. Op </w:t>
      </w:r>
      <w:r w:rsidR="00221F36">
        <w:t>5</w:t>
      </w:r>
      <w:r>
        <w:t xml:space="preserve"> van deze </w:t>
      </w:r>
      <w:r w:rsidR="00221F36">
        <w:t xml:space="preserve">8 </w:t>
      </w:r>
      <w:r>
        <w:t>indicatoren scoort de regio lager dan he</w:t>
      </w:r>
      <w:r w:rsidR="004569B6">
        <w:t>t West-Vlaams gemiddelde. V</w:t>
      </w:r>
      <w:r>
        <w:t xml:space="preserve">oor de </w:t>
      </w:r>
      <w:r w:rsidR="004569B6">
        <w:t xml:space="preserve">alleenstaande 18-65 jarigen, </w:t>
      </w:r>
      <w:r w:rsidR="00221F36">
        <w:t xml:space="preserve">de </w:t>
      </w:r>
      <w:r w:rsidRPr="00221F36">
        <w:t xml:space="preserve">eenoudergezinnen </w:t>
      </w:r>
      <w:r w:rsidR="004569B6">
        <w:t xml:space="preserve">en de kinderen in eenoudergezinnen </w:t>
      </w:r>
      <w:r w:rsidRPr="00221F36">
        <w:t>benadert</w:t>
      </w:r>
      <w:r>
        <w:t xml:space="preserve"> de regio </w:t>
      </w:r>
      <w:r w:rsidR="00221F36">
        <w:t>het West-Vlaams gemiddelde.</w:t>
      </w:r>
    </w:p>
    <w:p w:rsidR="007D2310" w:rsidRDefault="007D2310" w:rsidP="007D2310">
      <w:pPr>
        <w:pStyle w:val="Lijstalinea"/>
        <w:tabs>
          <w:tab w:val="left" w:pos="284"/>
        </w:tabs>
        <w:ind w:left="0" w:hanging="11"/>
      </w:pPr>
    </w:p>
    <w:p w:rsidR="007D2310" w:rsidRDefault="00221F36" w:rsidP="007D2310">
      <w:pPr>
        <w:pStyle w:val="Lijstalinea"/>
        <w:tabs>
          <w:tab w:val="left" w:pos="284"/>
        </w:tabs>
        <w:ind w:left="0" w:hanging="11"/>
      </w:pPr>
      <w:r>
        <w:t xml:space="preserve">Het aandeel </w:t>
      </w:r>
      <w:r w:rsidRPr="004569B6">
        <w:rPr>
          <w:b/>
        </w:rPr>
        <w:t>alleenstaande 75-plussers</w:t>
      </w:r>
      <w:r>
        <w:t xml:space="preserve"> ligt met 3,7% onder het West-Vlaams gemiddelde</w:t>
      </w:r>
      <w:r w:rsidR="007D2310">
        <w:t xml:space="preserve"> (4%).</w:t>
      </w:r>
    </w:p>
    <w:p w:rsidR="00221F36" w:rsidRDefault="00221F36" w:rsidP="007D2310">
      <w:pPr>
        <w:pStyle w:val="Lijstalinea"/>
        <w:tabs>
          <w:tab w:val="left" w:pos="284"/>
        </w:tabs>
        <w:ind w:left="0" w:hanging="11"/>
      </w:pPr>
    </w:p>
    <w:p w:rsidR="007D2310" w:rsidRDefault="007D2310" w:rsidP="007D2310">
      <w:pPr>
        <w:pStyle w:val="Lijstalinea"/>
        <w:tabs>
          <w:tab w:val="left" w:pos="284"/>
        </w:tabs>
        <w:ind w:left="0" w:hanging="11"/>
      </w:pPr>
      <w:r>
        <w:t xml:space="preserve">Het aandeel leerlingen waarvan de </w:t>
      </w:r>
      <w:r w:rsidRPr="001858D2">
        <w:rPr>
          <w:b/>
        </w:rPr>
        <w:t>moeder een lage opleiding</w:t>
      </w:r>
      <w:r>
        <w:t xml:space="preserve"> genoten heeft, ligt zowel voor de leerlingen uit het basis</w:t>
      </w:r>
      <w:r w:rsidR="004569B6">
        <w:t>-</w:t>
      </w:r>
      <w:r>
        <w:t xml:space="preserve"> als voor de leerlingen uit het secundair onderwijs </w:t>
      </w:r>
      <w:r w:rsidR="00221F36">
        <w:t>lager</w:t>
      </w:r>
      <w:r>
        <w:t xml:space="preserve"> in de regio dan gemiddeld genomen in West-Vlaanderen. </w:t>
      </w:r>
    </w:p>
    <w:p w:rsidR="00221F36" w:rsidRDefault="00221F36" w:rsidP="007D2310">
      <w:pPr>
        <w:pStyle w:val="Lijstalinea"/>
        <w:tabs>
          <w:tab w:val="left" w:pos="284"/>
        </w:tabs>
        <w:ind w:left="0" w:hanging="11"/>
      </w:pPr>
    </w:p>
    <w:p w:rsidR="00AD26E5" w:rsidRDefault="00AD26E5" w:rsidP="00AD26E5">
      <w:pPr>
        <w:pStyle w:val="Lijstalinea"/>
        <w:tabs>
          <w:tab w:val="left" w:pos="284"/>
        </w:tabs>
        <w:ind w:left="0" w:hanging="11"/>
      </w:pPr>
      <w:r>
        <w:t xml:space="preserve">In het algemeen profiel zagen we reeds dat de regio een </w:t>
      </w:r>
      <w:r>
        <w:rPr>
          <w:b/>
        </w:rPr>
        <w:t>gemiddeld</w:t>
      </w:r>
      <w:r w:rsidRPr="001858D2">
        <w:rPr>
          <w:b/>
        </w:rPr>
        <w:t xml:space="preserve"> aandeel eenoudergezinnen</w:t>
      </w:r>
      <w:r>
        <w:t xml:space="preserve"> en een </w:t>
      </w:r>
      <w:r>
        <w:rPr>
          <w:b/>
        </w:rPr>
        <w:t>lager</w:t>
      </w:r>
      <w:r w:rsidRPr="001858D2">
        <w:rPr>
          <w:b/>
        </w:rPr>
        <w:t xml:space="preserve"> aandeel werkzoekenden</w:t>
      </w:r>
      <w:r>
        <w:t xml:space="preserve"> heeft in vergelijking met het West-Vlaams gemiddelde. Ook het percentage </w:t>
      </w:r>
      <w:r w:rsidRPr="001858D2">
        <w:rPr>
          <w:b/>
        </w:rPr>
        <w:t>kinderen dat opgroeit in een eenoudergezin</w:t>
      </w:r>
      <w:r>
        <w:t xml:space="preserve"> binnen de regio Brugge benadert met 10,8% de West-Vlaamse waarde (10,9%).</w:t>
      </w:r>
    </w:p>
    <w:p w:rsidR="00921332" w:rsidRDefault="00921332" w:rsidP="00921332">
      <w:pPr>
        <w:pStyle w:val="Lijstalinea"/>
        <w:ind w:left="0"/>
      </w:pPr>
    </w:p>
    <w:p w:rsidR="000D7ED8" w:rsidRDefault="00046308" w:rsidP="00046308">
      <w:pPr>
        <w:pStyle w:val="Kop2"/>
        <w:numPr>
          <w:ilvl w:val="1"/>
          <w:numId w:val="15"/>
        </w:numPr>
        <w:tabs>
          <w:tab w:val="left" w:pos="284"/>
        </w:tabs>
        <w:ind w:left="0" w:firstLine="0"/>
      </w:pPr>
      <w:r>
        <w:lastRenderedPageBreak/>
        <w:t xml:space="preserve"> </w:t>
      </w:r>
      <w:bookmarkStart w:id="4" w:name="_Toc422214632"/>
      <w:proofErr w:type="spellStart"/>
      <w:r w:rsidR="000D7ED8">
        <w:t>Kansarmoedeprofiel</w:t>
      </w:r>
      <w:bookmarkEnd w:id="4"/>
      <w:proofErr w:type="spellEnd"/>
    </w:p>
    <w:p w:rsidR="00CD102E" w:rsidRDefault="00CD102E" w:rsidP="00CD102E">
      <w:pPr>
        <w:pStyle w:val="Lijstalinea"/>
        <w:ind w:left="0"/>
      </w:pPr>
      <w:r>
        <w:t xml:space="preserve">De volgende indicatoren houden allen verband met een financieel aspect van kansarmoede. De personen die onder deze indicatoren vallen, hebben allen een inkomen dat onder de gangbare barema’s ligt.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229"/>
        <w:gridCol w:w="1436"/>
        <w:gridCol w:w="1134"/>
        <w:gridCol w:w="1196"/>
        <w:gridCol w:w="2754"/>
      </w:tblGrid>
      <w:tr w:rsidR="00921332" w:rsidRPr="00921332" w:rsidTr="004D320D">
        <w:trPr>
          <w:trHeight w:val="289"/>
        </w:trPr>
        <w:tc>
          <w:tcPr>
            <w:tcW w:w="988" w:type="dxa"/>
            <w:shd w:val="clear" w:color="auto" w:fill="auto"/>
            <w:noWrap/>
            <w:vAlign w:val="bottom"/>
            <w:hideMark/>
          </w:tcPr>
          <w:p w:rsidR="00921332" w:rsidRPr="00921332" w:rsidRDefault="00921332" w:rsidP="00921332">
            <w:pPr>
              <w:spacing w:after="0" w:line="240" w:lineRule="auto"/>
              <w:rPr>
                <w:rFonts w:ascii="Times New Roman" w:eastAsia="Times New Roman" w:hAnsi="Times New Roman" w:cs="Times New Roman"/>
                <w:sz w:val="24"/>
                <w:szCs w:val="24"/>
                <w:lang w:eastAsia="nl-BE"/>
              </w:rPr>
            </w:pPr>
          </w:p>
        </w:tc>
        <w:tc>
          <w:tcPr>
            <w:tcW w:w="7229" w:type="dxa"/>
            <w:shd w:val="clear" w:color="auto" w:fill="auto"/>
            <w:noWrap/>
            <w:hideMark/>
          </w:tcPr>
          <w:p w:rsidR="00921332" w:rsidRPr="00921332" w:rsidRDefault="00921332" w:rsidP="00921332">
            <w:pPr>
              <w:spacing w:after="0" w:line="240" w:lineRule="auto"/>
              <w:rPr>
                <w:rFonts w:ascii="Calibri" w:eastAsia="Times New Roman" w:hAnsi="Calibri" w:cs="Times New Roman"/>
                <w:b/>
                <w:color w:val="000000"/>
                <w:lang w:eastAsia="nl-BE"/>
              </w:rPr>
            </w:pPr>
            <w:r w:rsidRPr="00921332">
              <w:rPr>
                <w:rFonts w:ascii="Calibri" w:eastAsia="Times New Roman" w:hAnsi="Calibri" w:cs="Times New Roman"/>
                <w:b/>
                <w:color w:val="000000"/>
                <w:lang w:eastAsia="nl-BE"/>
              </w:rPr>
              <w:t>Kansarmoede-indicatoren</w:t>
            </w:r>
          </w:p>
        </w:tc>
        <w:tc>
          <w:tcPr>
            <w:tcW w:w="1436" w:type="dxa"/>
            <w:shd w:val="clear" w:color="auto" w:fill="auto"/>
            <w:noWrap/>
            <w:hideMark/>
          </w:tcPr>
          <w:p w:rsidR="00921332" w:rsidRPr="00921332" w:rsidRDefault="00921332" w:rsidP="00921332">
            <w:pPr>
              <w:spacing w:after="0" w:line="240" w:lineRule="auto"/>
              <w:rPr>
                <w:rFonts w:ascii="Calibri" w:eastAsia="Times New Roman" w:hAnsi="Calibri" w:cs="Times New Roman"/>
                <w:b/>
                <w:color w:val="000000"/>
                <w:lang w:eastAsia="nl-BE"/>
              </w:rPr>
            </w:pPr>
            <w:r w:rsidRPr="00921332">
              <w:rPr>
                <w:rFonts w:ascii="Calibri" w:eastAsia="Times New Roman" w:hAnsi="Calibri" w:cs="Times New Roman"/>
                <w:b/>
                <w:color w:val="000000"/>
                <w:lang w:eastAsia="nl-BE"/>
              </w:rPr>
              <w:t>Aantal Regio Brugge</w:t>
            </w:r>
          </w:p>
        </w:tc>
        <w:tc>
          <w:tcPr>
            <w:tcW w:w="1134" w:type="dxa"/>
            <w:shd w:val="clear" w:color="auto" w:fill="auto"/>
            <w:noWrap/>
            <w:hideMark/>
          </w:tcPr>
          <w:p w:rsidR="00921332" w:rsidRPr="00921332" w:rsidRDefault="00921332" w:rsidP="00921332">
            <w:pPr>
              <w:spacing w:after="0" w:line="240" w:lineRule="auto"/>
              <w:rPr>
                <w:rFonts w:ascii="Calibri" w:eastAsia="Times New Roman" w:hAnsi="Calibri" w:cs="Times New Roman"/>
                <w:b/>
                <w:color w:val="000000"/>
                <w:lang w:eastAsia="nl-BE"/>
              </w:rPr>
            </w:pPr>
            <w:r w:rsidRPr="00921332">
              <w:rPr>
                <w:rFonts w:ascii="Calibri" w:eastAsia="Times New Roman" w:hAnsi="Calibri" w:cs="Times New Roman"/>
                <w:b/>
                <w:color w:val="000000"/>
                <w:lang w:eastAsia="nl-BE"/>
              </w:rPr>
              <w:t>% regio Brugge</w:t>
            </w:r>
          </w:p>
        </w:tc>
        <w:tc>
          <w:tcPr>
            <w:tcW w:w="1196" w:type="dxa"/>
            <w:shd w:val="clear" w:color="auto" w:fill="auto"/>
            <w:noWrap/>
            <w:hideMark/>
          </w:tcPr>
          <w:p w:rsidR="00921332" w:rsidRPr="00921332" w:rsidRDefault="00921332" w:rsidP="00921332">
            <w:pPr>
              <w:spacing w:after="0" w:line="240" w:lineRule="auto"/>
              <w:rPr>
                <w:rFonts w:ascii="Calibri" w:eastAsia="Times New Roman" w:hAnsi="Calibri" w:cs="Times New Roman"/>
                <w:b/>
                <w:color w:val="000000"/>
                <w:lang w:eastAsia="nl-BE"/>
              </w:rPr>
            </w:pPr>
            <w:r w:rsidRPr="00921332">
              <w:rPr>
                <w:rFonts w:ascii="Calibri" w:eastAsia="Times New Roman" w:hAnsi="Calibri" w:cs="Times New Roman"/>
                <w:b/>
                <w:color w:val="000000"/>
                <w:lang w:eastAsia="nl-BE"/>
              </w:rPr>
              <w:t>% West-Vlaanderen</w:t>
            </w:r>
          </w:p>
        </w:tc>
        <w:tc>
          <w:tcPr>
            <w:tcW w:w="2754" w:type="dxa"/>
            <w:shd w:val="clear" w:color="auto" w:fill="auto"/>
            <w:noWrap/>
            <w:hideMark/>
          </w:tcPr>
          <w:p w:rsidR="00921332" w:rsidRPr="00921332" w:rsidRDefault="00921332" w:rsidP="00921332">
            <w:pPr>
              <w:spacing w:after="0" w:line="240" w:lineRule="auto"/>
              <w:rPr>
                <w:rFonts w:ascii="Calibri" w:eastAsia="Times New Roman" w:hAnsi="Calibri" w:cs="Times New Roman"/>
                <w:b/>
                <w:color w:val="000000"/>
                <w:lang w:eastAsia="nl-BE"/>
              </w:rPr>
            </w:pPr>
            <w:r w:rsidRPr="00921332">
              <w:rPr>
                <w:rFonts w:ascii="Calibri" w:eastAsia="Times New Roman" w:hAnsi="Calibri" w:cs="Times New Roman"/>
                <w:b/>
                <w:color w:val="000000"/>
                <w:lang w:eastAsia="nl-BE"/>
              </w:rPr>
              <w:t>Bron</w:t>
            </w:r>
          </w:p>
        </w:tc>
      </w:tr>
      <w:tr w:rsidR="00921332" w:rsidRPr="00921332" w:rsidTr="00221F36">
        <w:trPr>
          <w:trHeight w:val="870"/>
        </w:trPr>
        <w:tc>
          <w:tcPr>
            <w:tcW w:w="988" w:type="dxa"/>
            <w:vMerge w:val="restart"/>
            <w:shd w:val="clear" w:color="auto" w:fill="auto"/>
            <w:textDirection w:val="btLr"/>
            <w:hideMark/>
          </w:tcPr>
          <w:p w:rsidR="00921332" w:rsidRPr="00921332" w:rsidRDefault="00921332" w:rsidP="00921332">
            <w:pPr>
              <w:spacing w:after="0" w:line="240" w:lineRule="auto"/>
              <w:jc w:val="center"/>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Een  menswaardig inkomen</w:t>
            </w: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Aandeel kinderen dat in een gezin met een laag inkomen opgroeit : aantal jongeren (0-19 jaar) (titularissen en personen ten laste) met verhoogde tegemoetkoming in de ziekteverzekering / aantal personen 0-19 jaar</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2 539</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6,1</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8,9</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KSZ, verwerking SVR 2012   Rijksregister 2013</w:t>
            </w:r>
          </w:p>
        </w:tc>
      </w:tr>
      <w:tr w:rsidR="00921332" w:rsidRPr="00921332" w:rsidTr="00221F36">
        <w:trPr>
          <w:trHeight w:val="975"/>
        </w:trPr>
        <w:tc>
          <w:tcPr>
            <w:tcW w:w="988" w:type="dxa"/>
            <w:vMerge/>
            <w:hideMark/>
          </w:tcPr>
          <w:p w:rsidR="00921332" w:rsidRPr="00921332" w:rsidRDefault="00921332" w:rsidP="00921332">
            <w:pPr>
              <w:spacing w:after="0" w:line="240" w:lineRule="auto"/>
              <w:jc w:val="center"/>
              <w:rPr>
                <w:rFonts w:ascii="Calibri" w:eastAsia="Times New Roman" w:hAnsi="Calibri" w:cs="Times New Roman"/>
                <w:color w:val="000000"/>
                <w:lang w:eastAsia="nl-BE"/>
              </w:rPr>
            </w:pP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Aandeel personen 20-64 jaar dat over een beperkt inkomen beschikt: aantal personen (20-64 jaar) (titularissen en personen ten laste) met verhoogde tegemoetkoming in de ziekteverzekering / aantal personen 20-64 jaar</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8 168</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6,8</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8,2</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KSZ, verwerking SVR 2012 Rijksregister 2013</w:t>
            </w:r>
          </w:p>
        </w:tc>
      </w:tr>
      <w:tr w:rsidR="00921332" w:rsidRPr="00921332" w:rsidTr="00221F36">
        <w:trPr>
          <w:trHeight w:val="870"/>
        </w:trPr>
        <w:tc>
          <w:tcPr>
            <w:tcW w:w="988" w:type="dxa"/>
            <w:vMerge/>
            <w:hideMark/>
          </w:tcPr>
          <w:p w:rsidR="00921332" w:rsidRPr="00921332" w:rsidRDefault="00921332" w:rsidP="00921332">
            <w:pPr>
              <w:spacing w:after="0" w:line="240" w:lineRule="auto"/>
              <w:jc w:val="center"/>
              <w:rPr>
                <w:rFonts w:ascii="Calibri" w:eastAsia="Times New Roman" w:hAnsi="Calibri" w:cs="Times New Roman"/>
                <w:color w:val="000000"/>
                <w:lang w:eastAsia="nl-BE"/>
              </w:rPr>
            </w:pP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Aandeel ouderen (65+) dat over een beperkt inkomen beschikt: aantal personen (65 jaar) (titularissen en personen ten laste) met verhoogde tegemoetkoming in de ziekteverzekering / aantal personen 65+ jaar</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13 815</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32,7</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38,1</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KSZ, verwerking SVR 2012 Rijksregister 2013</w:t>
            </w:r>
          </w:p>
        </w:tc>
      </w:tr>
      <w:tr w:rsidR="00921332" w:rsidRPr="00921332" w:rsidTr="00221F36">
        <w:trPr>
          <w:trHeight w:val="289"/>
        </w:trPr>
        <w:tc>
          <w:tcPr>
            <w:tcW w:w="988" w:type="dxa"/>
            <w:vMerge w:val="restart"/>
            <w:shd w:val="clear" w:color="auto" w:fill="auto"/>
            <w:textDirection w:val="btLr"/>
            <w:hideMark/>
          </w:tcPr>
          <w:p w:rsidR="00921332" w:rsidRPr="00921332" w:rsidRDefault="00921332" w:rsidP="00921332">
            <w:pPr>
              <w:spacing w:after="0" w:line="240" w:lineRule="auto"/>
              <w:jc w:val="center"/>
              <w:rPr>
                <w:rFonts w:ascii="Calibri" w:eastAsia="Times New Roman" w:hAnsi="Calibri" w:cs="Times New Roman"/>
                <w:color w:val="000000"/>
                <w:lang w:eastAsia="nl-BE"/>
              </w:rPr>
            </w:pPr>
            <w:proofErr w:type="spellStart"/>
            <w:r w:rsidRPr="00921332">
              <w:rPr>
                <w:rFonts w:ascii="Calibri" w:eastAsia="Times New Roman" w:hAnsi="Calibri" w:cs="Times New Roman"/>
                <w:color w:val="000000"/>
                <w:lang w:eastAsia="nl-BE"/>
              </w:rPr>
              <w:t>Betalings</w:t>
            </w:r>
            <w:r w:rsidR="00221F36">
              <w:rPr>
                <w:rFonts w:ascii="Calibri" w:eastAsia="Times New Roman" w:hAnsi="Calibri" w:cs="Times New Roman"/>
                <w:color w:val="000000"/>
                <w:lang w:eastAsia="nl-BE"/>
              </w:rPr>
              <w:t>-</w:t>
            </w:r>
            <w:r w:rsidRPr="00921332">
              <w:rPr>
                <w:rFonts w:ascii="Calibri" w:eastAsia="Times New Roman" w:hAnsi="Calibri" w:cs="Times New Roman"/>
                <w:color w:val="000000"/>
                <w:lang w:eastAsia="nl-BE"/>
              </w:rPr>
              <w:t>moeilijkheden</w:t>
            </w:r>
            <w:proofErr w:type="spellEnd"/>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Aandeel kredietnemers met achterstallig krediet / alle kredietnemers</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3 181</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3,4</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3,6</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Centrale voor kredieten aan particulieren van de Nationale Bank 2014</w:t>
            </w:r>
          </w:p>
        </w:tc>
      </w:tr>
      <w:tr w:rsidR="00921332" w:rsidRPr="00921332" w:rsidTr="00221F36">
        <w:trPr>
          <w:trHeight w:val="516"/>
        </w:trPr>
        <w:tc>
          <w:tcPr>
            <w:tcW w:w="988" w:type="dxa"/>
            <w:vMerge/>
            <w:hideMark/>
          </w:tcPr>
          <w:p w:rsidR="00921332" w:rsidRPr="00921332" w:rsidRDefault="00921332" w:rsidP="00921332">
            <w:pPr>
              <w:spacing w:after="0" w:line="240" w:lineRule="auto"/>
              <w:jc w:val="center"/>
              <w:rPr>
                <w:rFonts w:ascii="Calibri" w:eastAsia="Times New Roman" w:hAnsi="Calibri" w:cs="Times New Roman"/>
                <w:color w:val="000000"/>
                <w:lang w:eastAsia="nl-BE"/>
              </w:rPr>
            </w:pP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Aantal actieve budgetmeters elektriciteit per 1000 huishoudens</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978</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11,2</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16,3</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VREG 31/12/2013                            Rijksregister 2014</w:t>
            </w:r>
          </w:p>
        </w:tc>
      </w:tr>
      <w:tr w:rsidR="00921332" w:rsidRPr="00921332" w:rsidTr="00221F36">
        <w:trPr>
          <w:trHeight w:val="1121"/>
        </w:trPr>
        <w:tc>
          <w:tcPr>
            <w:tcW w:w="988" w:type="dxa"/>
            <w:shd w:val="clear" w:color="auto" w:fill="auto"/>
            <w:textDirection w:val="btLr"/>
            <w:hideMark/>
          </w:tcPr>
          <w:p w:rsidR="00921332" w:rsidRPr="00921332" w:rsidRDefault="00921332" w:rsidP="00221F36">
            <w:pPr>
              <w:spacing w:after="0" w:line="240" w:lineRule="auto"/>
              <w:jc w:val="center"/>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Wachten op woonmarkt</w:t>
            </w: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Aantal unieke gezinnen die op de wachtlijst van de sociale huisvestingsmaatschappijen staan/ aantal huishoudens</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2 948</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3,4</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3,3</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VMSW 31/12/2012                          Rijksregister 2013</w:t>
            </w:r>
          </w:p>
        </w:tc>
      </w:tr>
      <w:tr w:rsidR="00921332" w:rsidRPr="00921332" w:rsidTr="00221F36">
        <w:trPr>
          <w:trHeight w:val="870"/>
        </w:trPr>
        <w:tc>
          <w:tcPr>
            <w:tcW w:w="988" w:type="dxa"/>
            <w:vMerge w:val="restart"/>
            <w:shd w:val="clear" w:color="auto" w:fill="auto"/>
            <w:textDirection w:val="btLr"/>
            <w:hideMark/>
          </w:tcPr>
          <w:p w:rsidR="00921332" w:rsidRPr="00921332" w:rsidRDefault="00921332" w:rsidP="00921332">
            <w:pPr>
              <w:spacing w:after="0" w:line="240" w:lineRule="auto"/>
              <w:jc w:val="center"/>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Een nieuwe generatie met zorgen</w:t>
            </w: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Aantal kinderen basisonderwijs dat een schooltoelage heeft / aantal kinderen in het basisonderwijs van de Vlaamse Gemeenschap.</w:t>
            </w:r>
            <w:r w:rsidR="00BF09EB">
              <w:rPr>
                <w:rFonts w:ascii="Calibri" w:eastAsia="Times New Roman" w:hAnsi="Calibri" w:cs="Times New Roman"/>
                <w:color w:val="000000"/>
                <w:lang w:eastAsia="nl-BE"/>
              </w:rPr>
              <w:t xml:space="preserve"> </w:t>
            </w:r>
            <w:r w:rsidRPr="00921332">
              <w:rPr>
                <w:rFonts w:ascii="Calibri" w:eastAsia="Times New Roman" w:hAnsi="Calibri" w:cs="Times New Roman"/>
                <w:color w:val="000000"/>
                <w:lang w:eastAsia="nl-BE"/>
              </w:rPr>
              <w:t>Naar woonplaats van de kinderen.</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2 670</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13,7</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18,1</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Departement Onderwijs 01/02/2012</w:t>
            </w:r>
          </w:p>
        </w:tc>
      </w:tr>
      <w:tr w:rsidR="00921332" w:rsidRPr="00921332" w:rsidTr="00221F36">
        <w:trPr>
          <w:trHeight w:val="870"/>
        </w:trPr>
        <w:tc>
          <w:tcPr>
            <w:tcW w:w="988" w:type="dxa"/>
            <w:vMerge/>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p>
        </w:tc>
        <w:tc>
          <w:tcPr>
            <w:tcW w:w="7229" w:type="dxa"/>
            <w:shd w:val="clear" w:color="auto" w:fill="auto"/>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Aantal kinderen secundair onderwijs dat een schooltoelage heeft / aantal kinderen in het  secundair onderwijs van de Vlaamse Gemeenschap.</w:t>
            </w:r>
            <w:r w:rsidR="00BF09EB">
              <w:rPr>
                <w:rFonts w:ascii="Calibri" w:eastAsia="Times New Roman" w:hAnsi="Calibri" w:cs="Times New Roman"/>
                <w:color w:val="000000"/>
                <w:lang w:eastAsia="nl-BE"/>
              </w:rPr>
              <w:t xml:space="preserve"> </w:t>
            </w:r>
            <w:r w:rsidRPr="00921332">
              <w:rPr>
                <w:rFonts w:ascii="Calibri" w:eastAsia="Times New Roman" w:hAnsi="Calibri" w:cs="Times New Roman"/>
                <w:color w:val="000000"/>
                <w:lang w:eastAsia="nl-BE"/>
              </w:rPr>
              <w:t>Naar woonplaats van de kinderen.</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3 011</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21,1</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25,2</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Departement Onderwijs 01/02/2012</w:t>
            </w:r>
          </w:p>
        </w:tc>
      </w:tr>
      <w:tr w:rsidR="00921332" w:rsidRPr="00921332" w:rsidTr="00221F36">
        <w:trPr>
          <w:trHeight w:val="425"/>
        </w:trPr>
        <w:tc>
          <w:tcPr>
            <w:tcW w:w="988" w:type="dxa"/>
            <w:vMerge/>
            <w:vAlign w:val="center"/>
            <w:hideMark/>
          </w:tcPr>
          <w:p w:rsidR="00921332" w:rsidRPr="00921332" w:rsidRDefault="00921332" w:rsidP="00921332">
            <w:pPr>
              <w:spacing w:after="0" w:line="240" w:lineRule="auto"/>
              <w:rPr>
                <w:rFonts w:ascii="Calibri" w:eastAsia="Times New Roman" w:hAnsi="Calibri" w:cs="Times New Roman"/>
                <w:color w:val="000000"/>
                <w:lang w:eastAsia="nl-BE"/>
              </w:rPr>
            </w:pPr>
          </w:p>
        </w:tc>
        <w:tc>
          <w:tcPr>
            <w:tcW w:w="7229" w:type="dxa"/>
            <w:shd w:val="clear" w:color="auto" w:fill="auto"/>
            <w:vAlign w:val="center"/>
            <w:hideMark/>
          </w:tcPr>
          <w:p w:rsidR="00921332" w:rsidRPr="00921332" w:rsidRDefault="007D29AE" w:rsidP="00921332">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G</w:t>
            </w:r>
            <w:r w:rsidR="00921332" w:rsidRPr="00921332">
              <w:rPr>
                <w:rFonts w:ascii="Calibri" w:eastAsia="Times New Roman" w:hAnsi="Calibri" w:cs="Times New Roman"/>
                <w:color w:val="000000"/>
                <w:lang w:eastAsia="nl-BE"/>
              </w:rPr>
              <w:t>eboorten in kansarme gezinnen / aantal geboorten</w:t>
            </w:r>
          </w:p>
        </w:tc>
        <w:tc>
          <w:tcPr>
            <w:tcW w:w="143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358</w:t>
            </w:r>
          </w:p>
        </w:tc>
        <w:tc>
          <w:tcPr>
            <w:tcW w:w="113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6,2</w:t>
            </w:r>
          </w:p>
        </w:tc>
        <w:tc>
          <w:tcPr>
            <w:tcW w:w="1196"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10,1</w:t>
            </w:r>
          </w:p>
        </w:tc>
        <w:tc>
          <w:tcPr>
            <w:tcW w:w="2754" w:type="dxa"/>
            <w:shd w:val="clear" w:color="auto" w:fill="auto"/>
            <w:noWrap/>
            <w:hideMark/>
          </w:tcPr>
          <w:p w:rsidR="00921332" w:rsidRPr="00921332" w:rsidRDefault="00921332" w:rsidP="00221F36">
            <w:pPr>
              <w:spacing w:after="0" w:line="240" w:lineRule="auto"/>
              <w:rPr>
                <w:rFonts w:ascii="Calibri" w:eastAsia="Times New Roman" w:hAnsi="Calibri" w:cs="Times New Roman"/>
                <w:color w:val="000000"/>
                <w:lang w:eastAsia="nl-BE"/>
              </w:rPr>
            </w:pPr>
            <w:r w:rsidRPr="00921332">
              <w:rPr>
                <w:rFonts w:ascii="Calibri" w:eastAsia="Times New Roman" w:hAnsi="Calibri" w:cs="Times New Roman"/>
                <w:color w:val="000000"/>
                <w:lang w:eastAsia="nl-BE"/>
              </w:rPr>
              <w:t>Kind &amp; Gezin Gemiddelde 2010-2011-2012</w:t>
            </w:r>
          </w:p>
        </w:tc>
      </w:tr>
    </w:tbl>
    <w:p w:rsidR="00921332" w:rsidRDefault="00921332" w:rsidP="000D7ED8">
      <w:pPr>
        <w:pStyle w:val="Lijstalinea"/>
        <w:ind w:left="1080"/>
      </w:pPr>
    </w:p>
    <w:p w:rsidR="00A81359" w:rsidRDefault="00A81359" w:rsidP="00A81359">
      <w:pPr>
        <w:pStyle w:val="Lijstalinea"/>
        <w:ind w:left="0"/>
      </w:pPr>
      <w:r>
        <w:rPr>
          <w:noProof/>
          <w:lang w:eastAsia="nl-BE"/>
        </w:rPr>
        <w:lastRenderedPageBreak/>
        <w:drawing>
          <wp:inline distT="0" distB="0" distL="0" distR="0" wp14:anchorId="6CE213D8" wp14:editId="38204021">
            <wp:extent cx="7090263" cy="352989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5"/>
                    <a:stretch>
                      <a:fillRect/>
                    </a:stretch>
                  </pic:blipFill>
                  <pic:spPr>
                    <a:xfrm>
                      <a:off x="0" y="0"/>
                      <a:ext cx="7090263" cy="3529890"/>
                    </a:xfrm>
                    <a:prstGeom prst="rect">
                      <a:avLst/>
                    </a:prstGeom>
                  </pic:spPr>
                </pic:pic>
              </a:graphicData>
            </a:graphic>
          </wp:inline>
        </w:drawing>
      </w:r>
    </w:p>
    <w:p w:rsidR="00221F36" w:rsidRDefault="00221F36" w:rsidP="00221F36">
      <w:pPr>
        <w:pStyle w:val="Lijstalinea"/>
        <w:tabs>
          <w:tab w:val="left" w:pos="284"/>
        </w:tabs>
        <w:ind w:left="0" w:hanging="11"/>
      </w:pPr>
      <w:r>
        <w:t xml:space="preserve">Om het </w:t>
      </w:r>
      <w:proofErr w:type="spellStart"/>
      <w:r>
        <w:t>kansarmoede</w:t>
      </w:r>
      <w:r w:rsidRPr="00FB1A59">
        <w:t>profiel</w:t>
      </w:r>
      <w:proofErr w:type="spellEnd"/>
      <w:r w:rsidRPr="00FB1A59">
        <w:t xml:space="preserve"> op te </w:t>
      </w:r>
      <w:r>
        <w:t>maken voor de regio Brugge maken we gebruik van 9 indicatoren. De regio Brugge scoort op 8 van deze indicatoren onder het West-Vlaams gemiddelde. Enkel het a</w:t>
      </w:r>
      <w:r w:rsidR="00680BF6">
        <w:t xml:space="preserve">andeel </w:t>
      </w:r>
      <w:r>
        <w:t xml:space="preserve">personen op de wachtlijst voor een sociale woning in de regio </w:t>
      </w:r>
      <w:r w:rsidR="00680BF6">
        <w:t>benadert het West-Vlaams gemiddelde</w:t>
      </w:r>
      <w:r>
        <w:t xml:space="preserve">.   </w:t>
      </w:r>
    </w:p>
    <w:p w:rsidR="00221F36" w:rsidRDefault="00221F36" w:rsidP="00221F36">
      <w:pPr>
        <w:pStyle w:val="Lijstalinea"/>
        <w:tabs>
          <w:tab w:val="left" w:pos="284"/>
        </w:tabs>
        <w:ind w:left="0" w:hanging="11"/>
      </w:pPr>
    </w:p>
    <w:p w:rsidR="00221F36" w:rsidRPr="002E40F7" w:rsidRDefault="00221F36" w:rsidP="00221F36">
      <w:pPr>
        <w:pStyle w:val="Lijstalinea"/>
        <w:tabs>
          <w:tab w:val="left" w:pos="284"/>
        </w:tabs>
        <w:ind w:left="0" w:hanging="11"/>
        <w:rPr>
          <w:i/>
        </w:rPr>
      </w:pPr>
      <w:r w:rsidRPr="002E40F7">
        <w:rPr>
          <w:i/>
        </w:rPr>
        <w:t>Een menswaardig inkomen</w:t>
      </w:r>
    </w:p>
    <w:p w:rsidR="00221F36" w:rsidRDefault="00221F36" w:rsidP="00221F36">
      <w:pPr>
        <w:pStyle w:val="Lijstalinea"/>
        <w:tabs>
          <w:tab w:val="left" w:pos="284"/>
        </w:tabs>
        <w:ind w:left="0" w:hanging="11"/>
      </w:pPr>
      <w:r>
        <w:t xml:space="preserve">6,1% van de kinderen tussen 0 en 19 jaar groeit op in een gezin met een beperkt inkomen. Dit is een stuk lager dan gemiddeld genomen in West-Vlaanderen (8,9%). Ook voor de 20-64 jarigen stellen we vast dat de regio duidelijk lager scoort dan het West-Vlaams gemiddelde (6,8% t.o.v. 8,2%). </w:t>
      </w:r>
      <w:r w:rsidR="00795362">
        <w:t>Hetzelfde</w:t>
      </w:r>
      <w:r>
        <w:t xml:space="preserve"> geldt voor de ouderen (65-plus)</w:t>
      </w:r>
      <w:r w:rsidR="00795362">
        <w:t xml:space="preserve"> (32,7% t.o.v. 38,1%)</w:t>
      </w:r>
      <w:r>
        <w:t xml:space="preserve">. </w:t>
      </w:r>
    </w:p>
    <w:p w:rsidR="00B2330F" w:rsidRDefault="00B2330F" w:rsidP="00221F36">
      <w:pPr>
        <w:pStyle w:val="Lijstalinea"/>
        <w:tabs>
          <w:tab w:val="left" w:pos="284"/>
        </w:tabs>
        <w:ind w:left="0" w:hanging="11"/>
      </w:pPr>
    </w:p>
    <w:p w:rsidR="00221F36" w:rsidRDefault="00221F36" w:rsidP="00221F36">
      <w:pPr>
        <w:pStyle w:val="Lijstalinea"/>
        <w:tabs>
          <w:tab w:val="left" w:pos="284"/>
        </w:tabs>
        <w:ind w:left="0" w:hanging="11"/>
        <w:rPr>
          <w:i/>
        </w:rPr>
      </w:pPr>
      <w:r w:rsidRPr="002E40F7">
        <w:rPr>
          <w:i/>
        </w:rPr>
        <w:t>Betalingsmoeilijkheden</w:t>
      </w:r>
    </w:p>
    <w:p w:rsidR="00221F36" w:rsidRDefault="002F2658" w:rsidP="00221F36">
      <w:pPr>
        <w:pStyle w:val="Lijstalinea"/>
        <w:tabs>
          <w:tab w:val="left" w:pos="284"/>
        </w:tabs>
        <w:ind w:left="0" w:hanging="11"/>
      </w:pPr>
      <w:r>
        <w:t>3,4</w:t>
      </w:r>
      <w:r w:rsidR="00221F36">
        <w:t xml:space="preserve">% van de kredietnemers in de regio kent een achterstallig krediet. Voor West-Vlaanderen is dit gemiddeld 3,6% van de kredietnemers. Wat het aandeel huishoudens betreft waar een actieve budgetmeter voor elektriciteit geplaatst is, ligt dit in de regio op </w:t>
      </w:r>
      <w:r>
        <w:t>11</w:t>
      </w:r>
      <w:r w:rsidR="00221F36">
        <w:t xml:space="preserve"> budgetmeters </w:t>
      </w:r>
      <w:r w:rsidR="00680BF6">
        <w:t xml:space="preserve">per </w:t>
      </w:r>
      <w:r w:rsidR="00221F36">
        <w:t xml:space="preserve">1.000 huishoudens. In absolute aantallen gaat het om </w:t>
      </w:r>
      <w:r>
        <w:t>978</w:t>
      </w:r>
      <w:r w:rsidR="00221F36">
        <w:t xml:space="preserve"> huishoudens waar een budgetmeter werd geplaatst. Voor West-Vlaanderen komt dit neer op 16 budgetmeters per 1.000 huishoudens.</w:t>
      </w:r>
    </w:p>
    <w:p w:rsidR="00221F36" w:rsidRDefault="00221F36" w:rsidP="00221F36">
      <w:pPr>
        <w:pStyle w:val="Lijstalinea"/>
        <w:tabs>
          <w:tab w:val="left" w:pos="284"/>
        </w:tabs>
        <w:ind w:left="0" w:hanging="11"/>
        <w:rPr>
          <w:i/>
        </w:rPr>
      </w:pPr>
      <w:r w:rsidRPr="002E40F7">
        <w:rPr>
          <w:i/>
        </w:rPr>
        <w:lastRenderedPageBreak/>
        <w:t>Wachten op de woningmarkt</w:t>
      </w:r>
    </w:p>
    <w:p w:rsidR="00221F36" w:rsidRDefault="00221F36" w:rsidP="00221F36">
      <w:pPr>
        <w:pStyle w:val="Lijstalinea"/>
        <w:tabs>
          <w:tab w:val="left" w:pos="284"/>
        </w:tabs>
        <w:ind w:left="0" w:hanging="11"/>
      </w:pPr>
      <w:r>
        <w:t xml:space="preserve">In 2013 stonden </w:t>
      </w:r>
      <w:r w:rsidR="002F2658">
        <w:t>2.948</w:t>
      </w:r>
      <w:r>
        <w:t xml:space="preserve"> huishoudens in de regio </w:t>
      </w:r>
      <w:r w:rsidR="002F2658">
        <w:t xml:space="preserve">Brugge </w:t>
      </w:r>
      <w:r>
        <w:t>op een wachtlijst voor een sociale woning. Uitgedrukt in percentages komt dit neer op 3,</w:t>
      </w:r>
      <w:r w:rsidR="002F2658">
        <w:t xml:space="preserve">4% van alle huishoudens wat het West-Vlaams gemiddelde van </w:t>
      </w:r>
      <w:r>
        <w:t>3,3%</w:t>
      </w:r>
      <w:r w:rsidR="002F2658">
        <w:t xml:space="preserve"> benadert</w:t>
      </w:r>
      <w:r>
        <w:t>.</w:t>
      </w:r>
    </w:p>
    <w:p w:rsidR="00221F36" w:rsidRDefault="00221F36" w:rsidP="00221F36">
      <w:pPr>
        <w:pStyle w:val="Lijstalinea"/>
        <w:tabs>
          <w:tab w:val="left" w:pos="284"/>
        </w:tabs>
        <w:ind w:left="0" w:hanging="11"/>
      </w:pPr>
    </w:p>
    <w:p w:rsidR="00221F36" w:rsidRDefault="00221F36" w:rsidP="00221F36">
      <w:pPr>
        <w:pStyle w:val="Lijstalinea"/>
        <w:tabs>
          <w:tab w:val="left" w:pos="284"/>
        </w:tabs>
        <w:ind w:left="0" w:hanging="11"/>
        <w:rPr>
          <w:i/>
        </w:rPr>
      </w:pPr>
      <w:r w:rsidRPr="00BA4932">
        <w:rPr>
          <w:i/>
        </w:rPr>
        <w:t>Een nieuwe generatie met zorgen</w:t>
      </w:r>
    </w:p>
    <w:p w:rsidR="00221F36" w:rsidRDefault="00221F36" w:rsidP="00221F36">
      <w:pPr>
        <w:pStyle w:val="Lijstalinea"/>
        <w:tabs>
          <w:tab w:val="left" w:pos="284"/>
        </w:tabs>
        <w:ind w:left="0" w:hanging="11"/>
      </w:pPr>
      <w:r>
        <w:t>Het percentage leerlingen dat een schooltoelage krijgt</w:t>
      </w:r>
      <w:r w:rsidR="00680BF6">
        <w:t>,</w:t>
      </w:r>
      <w:r>
        <w:t xml:space="preserve"> ligt in de regio zowel voor het basis- als voor het secundair onderwijs </w:t>
      </w:r>
      <w:r w:rsidR="002F2658">
        <w:t xml:space="preserve">lager </w:t>
      </w:r>
      <w:r>
        <w:t xml:space="preserve">dan in West-Vlaanderen. </w:t>
      </w:r>
      <w:r w:rsidR="002F2658">
        <w:t>13,7</w:t>
      </w:r>
      <w:r>
        <w:t xml:space="preserve">% van de leerlingen uit het basisonderwijs krijgt een schooltoelage. Voor het secundair onderwijs ligt dit aandeel met </w:t>
      </w:r>
      <w:r w:rsidR="002F2658">
        <w:t>21,1</w:t>
      </w:r>
      <w:r w:rsidR="00680BF6">
        <w:t xml:space="preserve">% </w:t>
      </w:r>
      <w:r>
        <w:t>hoger.</w:t>
      </w:r>
    </w:p>
    <w:p w:rsidR="002F2658" w:rsidRDefault="002F2658" w:rsidP="00221F36">
      <w:pPr>
        <w:pStyle w:val="Lijstalinea"/>
        <w:tabs>
          <w:tab w:val="left" w:pos="284"/>
        </w:tabs>
        <w:ind w:left="0" w:hanging="11"/>
      </w:pPr>
      <w:r>
        <w:t xml:space="preserve">Met 6,2% geboortes in kansarme gezinnen </w:t>
      </w:r>
      <w:r w:rsidR="00680BF6">
        <w:t xml:space="preserve">scoort de </w:t>
      </w:r>
      <w:r>
        <w:t>regio Brugge onder het West-Vlaams gemiddelde (10,1%).</w:t>
      </w:r>
    </w:p>
    <w:p w:rsidR="00B2330F" w:rsidRPr="00BA4932" w:rsidRDefault="00B2330F" w:rsidP="00221F36">
      <w:pPr>
        <w:pStyle w:val="Lijstalinea"/>
        <w:tabs>
          <w:tab w:val="left" w:pos="284"/>
        </w:tabs>
        <w:ind w:left="0" w:hanging="11"/>
      </w:pPr>
    </w:p>
    <w:p w:rsidR="00221F36" w:rsidRDefault="00221F36" w:rsidP="00A81359">
      <w:pPr>
        <w:pStyle w:val="Lijstalinea"/>
        <w:ind w:left="0"/>
      </w:pPr>
    </w:p>
    <w:p w:rsidR="00A81359" w:rsidRPr="00A81359" w:rsidRDefault="00A81359" w:rsidP="00A81359">
      <w:pPr>
        <w:pStyle w:val="Lijstalinea"/>
        <w:ind w:left="0"/>
        <w:rPr>
          <w:i/>
        </w:rPr>
      </w:pPr>
      <w:proofErr w:type="spellStart"/>
      <w:r w:rsidRPr="00A81359">
        <w:rPr>
          <w:i/>
        </w:rPr>
        <w:t>Leefloners</w:t>
      </w:r>
      <w:proofErr w:type="spellEnd"/>
      <w:r w:rsidR="00DB17D1">
        <w:rPr>
          <w:rStyle w:val="Voetnootmarkering"/>
          <w:rFonts w:ascii="Calibri" w:eastAsia="Times New Roman" w:hAnsi="Calibri" w:cs="Times New Roman"/>
          <w:lang w:eastAsia="nl-BE"/>
        </w:rPr>
        <w:footnoteReference w:id="5"/>
      </w:r>
    </w:p>
    <w:p w:rsidR="00A81359" w:rsidRDefault="00A81359" w:rsidP="00A81359">
      <w:pPr>
        <w:pStyle w:val="Lijstalinea"/>
        <w:ind w:left="0"/>
      </w:pPr>
    </w:p>
    <w:tbl>
      <w:tblPr>
        <w:tblStyle w:val="ListTable2Accent1"/>
        <w:tblW w:w="9507" w:type="dxa"/>
        <w:tblLook w:val="04A0" w:firstRow="1" w:lastRow="0" w:firstColumn="1" w:lastColumn="0" w:noHBand="0" w:noVBand="1"/>
      </w:tblPr>
      <w:tblGrid>
        <w:gridCol w:w="2962"/>
        <w:gridCol w:w="960"/>
        <w:gridCol w:w="960"/>
        <w:gridCol w:w="960"/>
        <w:gridCol w:w="960"/>
        <w:gridCol w:w="960"/>
        <w:gridCol w:w="960"/>
        <w:gridCol w:w="785"/>
      </w:tblGrid>
      <w:tr w:rsidR="00A81359" w:rsidRPr="00A81359" w:rsidTr="003904C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962" w:type="dxa"/>
            <w:noWrap/>
            <w:hideMark/>
          </w:tcPr>
          <w:p w:rsidR="00A81359" w:rsidRPr="00A81359" w:rsidRDefault="00A81359" w:rsidP="00A81359">
            <w:pPr>
              <w:jc w:val="center"/>
              <w:rPr>
                <w:rFonts w:ascii="Calibri" w:eastAsia="Times New Roman" w:hAnsi="Calibri" w:cs="Times New Roman"/>
                <w:color w:val="365F91"/>
                <w:lang w:eastAsia="nl-BE"/>
              </w:rPr>
            </w:pPr>
            <w:r w:rsidRPr="00A81359">
              <w:rPr>
                <w:rFonts w:ascii="Calibri" w:eastAsia="Times New Roman" w:hAnsi="Calibri" w:cs="Times New Roman"/>
                <w:color w:val="365F91"/>
                <w:lang w:eastAsia="nl-BE"/>
              </w:rPr>
              <w:t> </w:t>
            </w:r>
          </w:p>
        </w:tc>
        <w:tc>
          <w:tcPr>
            <w:tcW w:w="960" w:type="dxa"/>
            <w:noWrap/>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81359">
              <w:rPr>
                <w:rFonts w:ascii="Calibri" w:eastAsia="Times New Roman" w:hAnsi="Calibri" w:cs="Times New Roman"/>
                <w:color w:val="262626" w:themeColor="text1" w:themeTint="D9"/>
                <w:lang w:eastAsia="nl-BE"/>
              </w:rPr>
              <w:t>2008</w:t>
            </w:r>
          </w:p>
        </w:tc>
        <w:tc>
          <w:tcPr>
            <w:tcW w:w="960" w:type="dxa"/>
            <w:noWrap/>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81359">
              <w:rPr>
                <w:rFonts w:ascii="Calibri" w:eastAsia="Times New Roman" w:hAnsi="Calibri" w:cs="Times New Roman"/>
                <w:color w:val="262626" w:themeColor="text1" w:themeTint="D9"/>
                <w:lang w:eastAsia="nl-BE"/>
              </w:rPr>
              <w:t>2009</w:t>
            </w:r>
          </w:p>
        </w:tc>
        <w:tc>
          <w:tcPr>
            <w:tcW w:w="960" w:type="dxa"/>
            <w:noWrap/>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81359">
              <w:rPr>
                <w:rFonts w:ascii="Calibri" w:eastAsia="Times New Roman" w:hAnsi="Calibri" w:cs="Times New Roman"/>
                <w:color w:val="262626" w:themeColor="text1" w:themeTint="D9"/>
                <w:lang w:eastAsia="nl-BE"/>
              </w:rPr>
              <w:t>2010</w:t>
            </w:r>
          </w:p>
        </w:tc>
        <w:tc>
          <w:tcPr>
            <w:tcW w:w="960" w:type="dxa"/>
            <w:noWrap/>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81359">
              <w:rPr>
                <w:rFonts w:ascii="Calibri" w:eastAsia="Times New Roman" w:hAnsi="Calibri" w:cs="Times New Roman"/>
                <w:color w:val="262626" w:themeColor="text1" w:themeTint="D9"/>
                <w:lang w:eastAsia="nl-BE"/>
              </w:rPr>
              <w:t>2011</w:t>
            </w:r>
          </w:p>
        </w:tc>
        <w:tc>
          <w:tcPr>
            <w:tcW w:w="960" w:type="dxa"/>
            <w:noWrap/>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81359">
              <w:rPr>
                <w:rFonts w:ascii="Calibri" w:eastAsia="Times New Roman" w:hAnsi="Calibri" w:cs="Times New Roman"/>
                <w:color w:val="262626" w:themeColor="text1" w:themeTint="D9"/>
                <w:lang w:eastAsia="nl-BE"/>
              </w:rPr>
              <w:t>2012</w:t>
            </w:r>
          </w:p>
        </w:tc>
        <w:tc>
          <w:tcPr>
            <w:tcW w:w="960" w:type="dxa"/>
            <w:noWrap/>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81359">
              <w:rPr>
                <w:rFonts w:ascii="Calibri" w:eastAsia="Times New Roman" w:hAnsi="Calibri" w:cs="Times New Roman"/>
                <w:color w:val="262626" w:themeColor="text1" w:themeTint="D9"/>
                <w:lang w:eastAsia="nl-BE"/>
              </w:rPr>
              <w:t>2013</w:t>
            </w:r>
          </w:p>
        </w:tc>
        <w:tc>
          <w:tcPr>
            <w:tcW w:w="785" w:type="dxa"/>
            <w:hideMark/>
          </w:tcPr>
          <w:p w:rsidR="00A81359" w:rsidRPr="00A81359" w:rsidRDefault="00A81359" w:rsidP="00A81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Groei-index</w:t>
            </w:r>
          </w:p>
        </w:tc>
      </w:tr>
      <w:tr w:rsidR="00A81359" w:rsidRPr="00A81359" w:rsidTr="003904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2" w:type="dxa"/>
            <w:noWrap/>
            <w:hideMark/>
          </w:tcPr>
          <w:p w:rsidR="00A81359" w:rsidRPr="00A81359" w:rsidRDefault="00E01DC2" w:rsidP="00A81359">
            <w:pPr>
              <w:rPr>
                <w:rFonts w:ascii="Calibri" w:eastAsia="Times New Roman" w:hAnsi="Calibri" w:cs="Times New Roman"/>
                <w:color w:val="262626"/>
                <w:lang w:eastAsia="nl-BE"/>
              </w:rPr>
            </w:pPr>
            <w:hyperlink r:id="rId16" w:anchor="RANGE!_ftn1" w:history="1">
              <w:r w:rsidR="00A81359" w:rsidRPr="00A81359">
                <w:rPr>
                  <w:rFonts w:ascii="Calibri" w:eastAsia="Times New Roman" w:hAnsi="Calibri" w:cs="Times New Roman"/>
                  <w:color w:val="262626"/>
                  <w:lang w:eastAsia="nl-BE"/>
                </w:rPr>
                <w:t xml:space="preserve">Totaal </w:t>
              </w:r>
              <w:proofErr w:type="spellStart"/>
              <w:r w:rsidR="00A81359" w:rsidRPr="00A81359">
                <w:rPr>
                  <w:rFonts w:ascii="Calibri" w:eastAsia="Times New Roman" w:hAnsi="Calibri" w:cs="Times New Roman"/>
                  <w:color w:val="262626"/>
                  <w:lang w:eastAsia="nl-BE"/>
                </w:rPr>
                <w:t>leefloners</w:t>
              </w:r>
              <w:proofErr w:type="spellEnd"/>
              <w:r w:rsidR="00A81359" w:rsidRPr="00A81359">
                <w:rPr>
                  <w:rFonts w:ascii="Calibri" w:eastAsia="Times New Roman" w:hAnsi="Calibri" w:cs="Times New Roman"/>
                  <w:color w:val="262626"/>
                  <w:lang w:eastAsia="nl-BE"/>
                </w:rPr>
                <w:t xml:space="preserve"> regio Brugge</w:t>
              </w:r>
            </w:hyperlink>
          </w:p>
        </w:tc>
        <w:tc>
          <w:tcPr>
            <w:tcW w:w="960" w:type="dxa"/>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A81359">
              <w:rPr>
                <w:rFonts w:ascii="Calibri" w:eastAsia="Times New Roman" w:hAnsi="Calibri" w:cs="Times New Roman"/>
                <w:lang w:eastAsia="nl-BE"/>
              </w:rPr>
              <w:t>1 107</w:t>
            </w:r>
          </w:p>
        </w:tc>
        <w:tc>
          <w:tcPr>
            <w:tcW w:w="960" w:type="dxa"/>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A81359">
              <w:rPr>
                <w:rFonts w:ascii="Calibri" w:eastAsia="Times New Roman" w:hAnsi="Calibri" w:cs="Times New Roman"/>
                <w:lang w:eastAsia="nl-BE"/>
              </w:rPr>
              <w:t>1 246</w:t>
            </w:r>
          </w:p>
        </w:tc>
        <w:tc>
          <w:tcPr>
            <w:tcW w:w="960" w:type="dxa"/>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A81359">
              <w:rPr>
                <w:rFonts w:ascii="Calibri" w:eastAsia="Times New Roman" w:hAnsi="Calibri" w:cs="Times New Roman"/>
                <w:lang w:eastAsia="nl-BE"/>
              </w:rPr>
              <w:t>1 313</w:t>
            </w:r>
          </w:p>
        </w:tc>
        <w:tc>
          <w:tcPr>
            <w:tcW w:w="960" w:type="dxa"/>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A81359">
              <w:rPr>
                <w:rFonts w:ascii="Calibri" w:eastAsia="Times New Roman" w:hAnsi="Calibri" w:cs="Times New Roman"/>
                <w:lang w:eastAsia="nl-BE"/>
              </w:rPr>
              <w:t>1 231</w:t>
            </w:r>
          </w:p>
        </w:tc>
        <w:tc>
          <w:tcPr>
            <w:tcW w:w="960" w:type="dxa"/>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A81359">
              <w:rPr>
                <w:rFonts w:ascii="Calibri" w:eastAsia="Times New Roman" w:hAnsi="Calibri" w:cs="Times New Roman"/>
                <w:lang w:eastAsia="nl-BE"/>
              </w:rPr>
              <w:t>1 188</w:t>
            </w:r>
          </w:p>
        </w:tc>
        <w:tc>
          <w:tcPr>
            <w:tcW w:w="960" w:type="dxa"/>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A81359">
              <w:rPr>
                <w:rFonts w:ascii="Calibri" w:eastAsia="Times New Roman" w:hAnsi="Calibri" w:cs="Times New Roman"/>
                <w:lang w:eastAsia="nl-BE"/>
              </w:rPr>
              <w:t>1 263</w:t>
            </w:r>
          </w:p>
        </w:tc>
        <w:tc>
          <w:tcPr>
            <w:tcW w:w="785" w:type="dxa"/>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114,1</w:t>
            </w:r>
          </w:p>
        </w:tc>
      </w:tr>
      <w:tr w:rsidR="00A81359" w:rsidRPr="00A81359" w:rsidTr="008059DA">
        <w:trPr>
          <w:trHeight w:val="315"/>
        </w:trPr>
        <w:tc>
          <w:tcPr>
            <w:cnfStyle w:val="001000000000" w:firstRow="0" w:lastRow="0" w:firstColumn="1" w:lastColumn="0" w:oddVBand="0" w:evenVBand="0" w:oddHBand="0" w:evenHBand="0" w:firstRowFirstColumn="0" w:firstRowLastColumn="0" w:lastRowFirstColumn="0" w:lastRowLastColumn="0"/>
            <w:tcW w:w="2962" w:type="dxa"/>
            <w:tcBorders>
              <w:bottom w:val="double" w:sz="4" w:space="0" w:color="auto"/>
            </w:tcBorders>
            <w:noWrap/>
            <w:hideMark/>
          </w:tcPr>
          <w:p w:rsidR="00A81359" w:rsidRPr="00A81359" w:rsidRDefault="00A81359" w:rsidP="00A81359">
            <w:pPr>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 xml:space="preserve">Totaal </w:t>
            </w:r>
            <w:proofErr w:type="spellStart"/>
            <w:r w:rsidRPr="00A81359">
              <w:rPr>
                <w:rFonts w:ascii="Calibri" w:eastAsia="Times New Roman" w:hAnsi="Calibri" w:cs="Times New Roman"/>
                <w:color w:val="262626"/>
                <w:lang w:eastAsia="nl-BE"/>
              </w:rPr>
              <w:t>leefloners</w:t>
            </w:r>
            <w:proofErr w:type="spellEnd"/>
            <w:r w:rsidRPr="00A81359">
              <w:rPr>
                <w:rFonts w:ascii="Calibri" w:eastAsia="Times New Roman" w:hAnsi="Calibri" w:cs="Times New Roman"/>
                <w:color w:val="262626"/>
                <w:lang w:eastAsia="nl-BE"/>
              </w:rPr>
              <w:t xml:space="preserve"> W-VL</w:t>
            </w:r>
          </w:p>
        </w:tc>
        <w:tc>
          <w:tcPr>
            <w:tcW w:w="960" w:type="dxa"/>
            <w:tcBorders>
              <w:bottom w:val="double" w:sz="4" w:space="0" w:color="auto"/>
            </w:tcBorders>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6.923</w:t>
            </w:r>
          </w:p>
        </w:tc>
        <w:tc>
          <w:tcPr>
            <w:tcW w:w="960" w:type="dxa"/>
            <w:tcBorders>
              <w:bottom w:val="double" w:sz="4" w:space="0" w:color="auto"/>
            </w:tcBorders>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7.793</w:t>
            </w:r>
          </w:p>
        </w:tc>
        <w:tc>
          <w:tcPr>
            <w:tcW w:w="960" w:type="dxa"/>
            <w:tcBorders>
              <w:bottom w:val="double" w:sz="4" w:space="0" w:color="auto"/>
            </w:tcBorders>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7.855</w:t>
            </w:r>
          </w:p>
        </w:tc>
        <w:tc>
          <w:tcPr>
            <w:tcW w:w="960" w:type="dxa"/>
            <w:tcBorders>
              <w:bottom w:val="double" w:sz="4" w:space="0" w:color="auto"/>
            </w:tcBorders>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7.589</w:t>
            </w:r>
          </w:p>
        </w:tc>
        <w:tc>
          <w:tcPr>
            <w:tcW w:w="960" w:type="dxa"/>
            <w:tcBorders>
              <w:bottom w:val="double" w:sz="4" w:space="0" w:color="auto"/>
            </w:tcBorders>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7.584</w:t>
            </w:r>
          </w:p>
        </w:tc>
        <w:tc>
          <w:tcPr>
            <w:tcW w:w="960" w:type="dxa"/>
            <w:tcBorders>
              <w:bottom w:val="double" w:sz="4" w:space="0" w:color="auto"/>
            </w:tcBorders>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8.108</w:t>
            </w:r>
          </w:p>
        </w:tc>
        <w:tc>
          <w:tcPr>
            <w:tcW w:w="785" w:type="dxa"/>
            <w:tcBorders>
              <w:bottom w:val="double" w:sz="4" w:space="0" w:color="auto"/>
            </w:tcBorders>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81359">
              <w:rPr>
                <w:rFonts w:ascii="Calibri" w:eastAsia="Times New Roman" w:hAnsi="Calibri" w:cs="Times New Roman"/>
                <w:color w:val="000000"/>
                <w:lang w:eastAsia="nl-BE"/>
              </w:rPr>
              <w:t>117,1</w:t>
            </w:r>
          </w:p>
        </w:tc>
      </w:tr>
      <w:tr w:rsidR="00A81359" w:rsidRPr="00A81359" w:rsidTr="008059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62" w:type="dxa"/>
            <w:tcBorders>
              <w:top w:val="double" w:sz="4" w:space="0" w:color="auto"/>
            </w:tcBorders>
            <w:noWrap/>
            <w:hideMark/>
          </w:tcPr>
          <w:p w:rsidR="00A81359" w:rsidRPr="00A81359" w:rsidRDefault="00A81359" w:rsidP="00A81359">
            <w:pPr>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 regio Brugge</w:t>
            </w:r>
          </w:p>
        </w:tc>
        <w:tc>
          <w:tcPr>
            <w:tcW w:w="960" w:type="dxa"/>
            <w:tcBorders>
              <w:top w:val="double" w:sz="4" w:space="0" w:color="auto"/>
            </w:tcBorders>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5,5</w:t>
            </w:r>
          </w:p>
        </w:tc>
        <w:tc>
          <w:tcPr>
            <w:tcW w:w="960" w:type="dxa"/>
            <w:tcBorders>
              <w:top w:val="double" w:sz="4" w:space="0" w:color="auto"/>
            </w:tcBorders>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6,2</w:t>
            </w:r>
          </w:p>
        </w:tc>
        <w:tc>
          <w:tcPr>
            <w:tcW w:w="960" w:type="dxa"/>
            <w:tcBorders>
              <w:top w:val="double" w:sz="4" w:space="0" w:color="auto"/>
            </w:tcBorders>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6,5</w:t>
            </w:r>
          </w:p>
        </w:tc>
        <w:tc>
          <w:tcPr>
            <w:tcW w:w="960" w:type="dxa"/>
            <w:tcBorders>
              <w:top w:val="double" w:sz="4" w:space="0" w:color="auto"/>
            </w:tcBorders>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6,1</w:t>
            </w:r>
          </w:p>
        </w:tc>
        <w:tc>
          <w:tcPr>
            <w:tcW w:w="960" w:type="dxa"/>
            <w:tcBorders>
              <w:top w:val="double" w:sz="4" w:space="0" w:color="auto"/>
            </w:tcBorders>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5,9</w:t>
            </w:r>
          </w:p>
        </w:tc>
        <w:tc>
          <w:tcPr>
            <w:tcW w:w="960" w:type="dxa"/>
            <w:tcBorders>
              <w:top w:val="double" w:sz="4" w:space="0" w:color="auto"/>
            </w:tcBorders>
            <w:noWrap/>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6,2</w:t>
            </w:r>
          </w:p>
        </w:tc>
        <w:tc>
          <w:tcPr>
            <w:tcW w:w="785" w:type="dxa"/>
            <w:tcBorders>
              <w:top w:val="double" w:sz="4" w:space="0" w:color="auto"/>
            </w:tcBorders>
            <w:hideMark/>
          </w:tcPr>
          <w:p w:rsidR="00A81359" w:rsidRPr="00A81359" w:rsidRDefault="00A81359" w:rsidP="00A81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 </w:t>
            </w:r>
          </w:p>
        </w:tc>
      </w:tr>
      <w:tr w:rsidR="00A81359" w:rsidRPr="00A81359" w:rsidTr="003904C0">
        <w:trPr>
          <w:trHeight w:val="315"/>
        </w:trPr>
        <w:tc>
          <w:tcPr>
            <w:cnfStyle w:val="001000000000" w:firstRow="0" w:lastRow="0" w:firstColumn="1" w:lastColumn="0" w:oddVBand="0" w:evenVBand="0" w:oddHBand="0" w:evenHBand="0" w:firstRowFirstColumn="0" w:firstRowLastColumn="0" w:lastRowFirstColumn="0" w:lastRowLastColumn="0"/>
            <w:tcW w:w="2962" w:type="dxa"/>
            <w:noWrap/>
            <w:hideMark/>
          </w:tcPr>
          <w:p w:rsidR="00A81359" w:rsidRPr="00A81359" w:rsidRDefault="00A81359" w:rsidP="00A81359">
            <w:pPr>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 WVL</w:t>
            </w:r>
          </w:p>
        </w:tc>
        <w:tc>
          <w:tcPr>
            <w:tcW w:w="960" w:type="dxa"/>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6,0</w:t>
            </w:r>
          </w:p>
        </w:tc>
        <w:tc>
          <w:tcPr>
            <w:tcW w:w="960" w:type="dxa"/>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6,7</w:t>
            </w:r>
          </w:p>
        </w:tc>
        <w:tc>
          <w:tcPr>
            <w:tcW w:w="960" w:type="dxa"/>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6,8</w:t>
            </w:r>
          </w:p>
        </w:tc>
        <w:tc>
          <w:tcPr>
            <w:tcW w:w="960" w:type="dxa"/>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6,5</w:t>
            </w:r>
          </w:p>
        </w:tc>
        <w:tc>
          <w:tcPr>
            <w:tcW w:w="960" w:type="dxa"/>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6,5</w:t>
            </w:r>
          </w:p>
        </w:tc>
        <w:tc>
          <w:tcPr>
            <w:tcW w:w="960" w:type="dxa"/>
            <w:noWrap/>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6,9</w:t>
            </w:r>
          </w:p>
        </w:tc>
        <w:tc>
          <w:tcPr>
            <w:tcW w:w="785" w:type="dxa"/>
            <w:hideMark/>
          </w:tcPr>
          <w:p w:rsidR="00A81359" w:rsidRPr="00A81359" w:rsidRDefault="00A81359" w:rsidP="00A81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81359">
              <w:rPr>
                <w:rFonts w:ascii="Calibri" w:eastAsia="Times New Roman" w:hAnsi="Calibri" w:cs="Times New Roman"/>
                <w:color w:val="262626"/>
                <w:lang w:eastAsia="nl-BE"/>
              </w:rPr>
              <w:t> </w:t>
            </w:r>
          </w:p>
        </w:tc>
      </w:tr>
    </w:tbl>
    <w:p w:rsidR="00BA46DA" w:rsidRDefault="00BA46DA" w:rsidP="00BA46DA">
      <w:pPr>
        <w:pStyle w:val="Lijstalinea"/>
        <w:ind w:left="0"/>
      </w:pPr>
      <w:r>
        <w:t xml:space="preserve">Kijken we naar de verhouding van de </w:t>
      </w:r>
      <w:proofErr w:type="spellStart"/>
      <w:r>
        <w:t>leefloners</w:t>
      </w:r>
      <w:proofErr w:type="spellEnd"/>
      <w:r>
        <w:t xml:space="preserve"> t.o.v. de totale bevolking dan tellen we in de regio in 2013 6,2</w:t>
      </w:r>
      <w:r>
        <w:rPr>
          <w:rFonts w:ascii="Calibri" w:eastAsia="Times New Roman" w:hAnsi="Calibri" w:cs="Times New Roman"/>
          <w:lang w:eastAsia="nl-BE"/>
        </w:rPr>
        <w:t xml:space="preserve"> </w:t>
      </w:r>
      <w:proofErr w:type="spellStart"/>
      <w:r>
        <w:t>leefloners</w:t>
      </w:r>
      <w:proofErr w:type="spellEnd"/>
      <w:r>
        <w:t xml:space="preserve"> per 1.000 inwoners. Voor West-Vlaanderen ligt dit aandeel in 2013 met 6,9</w:t>
      </w:r>
      <w:r w:rsidRPr="00786520">
        <w:rPr>
          <w:rFonts w:ascii="Calibri" w:eastAsia="Times New Roman" w:hAnsi="Calibri" w:cs="Times New Roman"/>
          <w:lang w:eastAsia="nl-BE"/>
        </w:rPr>
        <w:t>‰</w:t>
      </w:r>
      <w:r>
        <w:t xml:space="preserve"> iets hoger. </w:t>
      </w:r>
    </w:p>
    <w:p w:rsidR="00BA46DA" w:rsidRDefault="00BA46DA" w:rsidP="00BA46DA">
      <w:pPr>
        <w:pStyle w:val="Lijstalinea"/>
        <w:tabs>
          <w:tab w:val="left" w:pos="284"/>
        </w:tabs>
        <w:ind w:left="0" w:hanging="11"/>
      </w:pPr>
    </w:p>
    <w:p w:rsidR="00A81359" w:rsidRDefault="00BA46DA" w:rsidP="00A81359">
      <w:pPr>
        <w:pStyle w:val="Lijstalinea"/>
        <w:ind w:left="0"/>
      </w:pPr>
      <w:r>
        <w:t xml:space="preserve">De evolutie van het </w:t>
      </w:r>
      <w:r w:rsidRPr="008476C7">
        <w:rPr>
          <w:i/>
        </w:rPr>
        <w:t xml:space="preserve">aantal </w:t>
      </w:r>
      <w:proofErr w:type="spellStart"/>
      <w:r>
        <w:t>leefloners</w:t>
      </w:r>
      <w:proofErr w:type="spellEnd"/>
      <w:r>
        <w:t xml:space="preserve"> toont dat dit aantal in de regio toenam tussen 2008 en 2013. </w:t>
      </w:r>
      <w:r w:rsidR="00680BF6">
        <w:t xml:space="preserve">Voor de regio Brugge spreken we over een toename van 14,1%. In West-Vlaanderen nam in dezelfde periode het aantal </w:t>
      </w:r>
      <w:proofErr w:type="spellStart"/>
      <w:r w:rsidR="00680BF6">
        <w:t>leefloners</w:t>
      </w:r>
      <w:proofErr w:type="spellEnd"/>
      <w:r w:rsidR="00680BF6">
        <w:t xml:space="preserve"> met 17,1% toe. </w:t>
      </w:r>
    </w:p>
    <w:p w:rsidR="00A81359" w:rsidRDefault="00A81359" w:rsidP="00A81359">
      <w:pPr>
        <w:pStyle w:val="Lijstalinea"/>
        <w:ind w:left="0"/>
      </w:pPr>
      <w:r>
        <w:rPr>
          <w:noProof/>
          <w:lang w:eastAsia="nl-BE"/>
        </w:rPr>
        <w:lastRenderedPageBreak/>
        <w:drawing>
          <wp:inline distT="0" distB="0" distL="0" distR="0" wp14:anchorId="4848F2CD" wp14:editId="319780E2">
            <wp:extent cx="4584589" cy="2755631"/>
            <wp:effectExtent l="0" t="0" r="6985" b="6985"/>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7"/>
                    <a:stretch>
                      <a:fillRect/>
                    </a:stretch>
                  </pic:blipFill>
                  <pic:spPr>
                    <a:xfrm>
                      <a:off x="0" y="0"/>
                      <a:ext cx="4584589" cy="2755631"/>
                    </a:xfrm>
                    <a:prstGeom prst="rect">
                      <a:avLst/>
                    </a:prstGeom>
                  </pic:spPr>
                </pic:pic>
              </a:graphicData>
            </a:graphic>
          </wp:inline>
        </w:drawing>
      </w:r>
    </w:p>
    <w:p w:rsidR="006A2C77" w:rsidRDefault="006A2C77" w:rsidP="00A81359">
      <w:pPr>
        <w:pStyle w:val="Lijstalinea"/>
        <w:ind w:left="0"/>
      </w:pPr>
    </w:p>
    <w:p w:rsidR="00BA46DA" w:rsidRDefault="00BA46DA" w:rsidP="00BA46DA">
      <w:pPr>
        <w:pStyle w:val="Lijstalinea"/>
        <w:ind w:left="0"/>
      </w:pPr>
      <w:r>
        <w:t xml:space="preserve">De evolutie van het </w:t>
      </w:r>
      <w:r w:rsidRPr="008476C7">
        <w:rPr>
          <w:i/>
        </w:rPr>
        <w:t xml:space="preserve">aandeel </w:t>
      </w:r>
      <w:proofErr w:type="spellStart"/>
      <w:r>
        <w:t>leefloners</w:t>
      </w:r>
      <w:proofErr w:type="spellEnd"/>
      <w:r>
        <w:t xml:space="preserve"> laat zien dat het aandeel t.o.v. de totale bevolking toenam tussen 2008 en 2010. Tussen 2010 en 2012  stellen we in de regio Brugge een dalend aandeel vast. In 2013 nam het aandeel </w:t>
      </w:r>
      <w:proofErr w:type="spellStart"/>
      <w:r>
        <w:t>leefloners</w:t>
      </w:r>
      <w:proofErr w:type="spellEnd"/>
      <w:r>
        <w:t xml:space="preserve"> terug toe.</w:t>
      </w:r>
      <w:r w:rsidR="00656E2E">
        <w:t xml:space="preserve"> Hiermee volgt de regio Brugge globaal genomen de </w:t>
      </w:r>
      <w:r w:rsidR="0060786B">
        <w:t>W</w:t>
      </w:r>
      <w:r w:rsidR="00656E2E">
        <w:t>est-Vlaamse trend.</w:t>
      </w:r>
      <w:r>
        <w:t xml:space="preserve">  </w:t>
      </w:r>
    </w:p>
    <w:p w:rsidR="00BA46DA" w:rsidRPr="00B04213" w:rsidRDefault="00BA46DA" w:rsidP="00BA46DA">
      <w:pPr>
        <w:pStyle w:val="Lijstalinea"/>
        <w:ind w:left="0"/>
      </w:pPr>
    </w:p>
    <w:p w:rsidR="00BA46DA" w:rsidRDefault="00BA46DA" w:rsidP="00A81359">
      <w:pPr>
        <w:pStyle w:val="Lijstalinea"/>
        <w:ind w:left="0"/>
      </w:pPr>
    </w:p>
    <w:p w:rsidR="00BA46DA" w:rsidRDefault="00BA46DA" w:rsidP="00A81359">
      <w:pPr>
        <w:pStyle w:val="Lijstalinea"/>
        <w:ind w:left="0"/>
      </w:pPr>
    </w:p>
    <w:p w:rsidR="00BA46DA" w:rsidRDefault="00BA46DA" w:rsidP="00A81359">
      <w:pPr>
        <w:pStyle w:val="Lijstalinea"/>
        <w:ind w:left="0"/>
      </w:pPr>
    </w:p>
    <w:p w:rsidR="00BA46DA" w:rsidRDefault="00BA46DA" w:rsidP="00A81359">
      <w:pPr>
        <w:pStyle w:val="Lijstalinea"/>
        <w:ind w:left="0"/>
      </w:pPr>
    </w:p>
    <w:p w:rsidR="00BA46DA" w:rsidRDefault="00BA46DA" w:rsidP="00A81359">
      <w:pPr>
        <w:pStyle w:val="Lijstalinea"/>
        <w:ind w:left="0"/>
      </w:pPr>
    </w:p>
    <w:p w:rsidR="00BA46DA" w:rsidRDefault="00BA46DA" w:rsidP="00A81359">
      <w:pPr>
        <w:pStyle w:val="Lijstalinea"/>
        <w:ind w:left="0"/>
      </w:pPr>
    </w:p>
    <w:p w:rsidR="00864295" w:rsidRDefault="00864295" w:rsidP="00A81359">
      <w:pPr>
        <w:pStyle w:val="Lijstalinea"/>
        <w:ind w:left="0"/>
      </w:pPr>
    </w:p>
    <w:p w:rsidR="00864295" w:rsidRDefault="00864295" w:rsidP="00A81359">
      <w:pPr>
        <w:pStyle w:val="Lijstalinea"/>
        <w:ind w:left="0"/>
      </w:pPr>
    </w:p>
    <w:p w:rsidR="00680BF6" w:rsidRDefault="00680BF6" w:rsidP="006F2163">
      <w:pPr>
        <w:pStyle w:val="Kop1"/>
        <w:tabs>
          <w:tab w:val="clear" w:pos="720"/>
          <w:tab w:val="left" w:pos="284"/>
        </w:tabs>
        <w:ind w:left="0" w:firstLine="0"/>
        <w:sectPr w:rsidR="00680BF6" w:rsidSect="00076B86">
          <w:pgSz w:w="16838" w:h="11906" w:orient="landscape"/>
          <w:pgMar w:top="1134" w:right="1417" w:bottom="1276" w:left="1417" w:header="708" w:footer="708" w:gutter="0"/>
          <w:cols w:space="708"/>
          <w:docGrid w:linePitch="360"/>
        </w:sectPr>
      </w:pPr>
    </w:p>
    <w:p w:rsidR="006A2C77" w:rsidRDefault="004E6144" w:rsidP="006F2163">
      <w:pPr>
        <w:pStyle w:val="Kop1"/>
        <w:tabs>
          <w:tab w:val="clear" w:pos="720"/>
          <w:tab w:val="left" w:pos="284"/>
        </w:tabs>
        <w:ind w:left="0" w:firstLine="0"/>
      </w:pPr>
      <w:bookmarkStart w:id="5" w:name="_Toc422214633"/>
      <w:r>
        <w:lastRenderedPageBreak/>
        <w:t>Regio Blankenberge</w:t>
      </w:r>
      <w:bookmarkEnd w:id="5"/>
    </w:p>
    <w:p w:rsidR="00864295" w:rsidRDefault="00864295" w:rsidP="00864295">
      <w:pPr>
        <w:pStyle w:val="Lijstalinea"/>
      </w:pPr>
    </w:p>
    <w:p w:rsidR="004D70D8" w:rsidRDefault="004D70D8" w:rsidP="004D70D8">
      <w:pPr>
        <w:pStyle w:val="Lijstalinea"/>
        <w:ind w:left="0"/>
      </w:pPr>
      <w:r>
        <w:t xml:space="preserve">Deze regio omvat de gemeenten: Blankenberge, De Haan en </w:t>
      </w:r>
      <w:proofErr w:type="spellStart"/>
      <w:r>
        <w:t>Zuienkerke</w:t>
      </w:r>
      <w:proofErr w:type="spellEnd"/>
    </w:p>
    <w:p w:rsidR="004E6144" w:rsidRDefault="004E6144" w:rsidP="00046308">
      <w:pPr>
        <w:pStyle w:val="Kop2"/>
        <w:numPr>
          <w:ilvl w:val="1"/>
          <w:numId w:val="16"/>
        </w:numPr>
      </w:pPr>
      <w:bookmarkStart w:id="6" w:name="_Toc422214634"/>
      <w:r>
        <w:t>Algemeen profiel</w:t>
      </w:r>
      <w:bookmarkEnd w:id="6"/>
    </w:p>
    <w:tbl>
      <w:tblPr>
        <w:tblW w:w="11690" w:type="dxa"/>
        <w:tblCellMar>
          <w:left w:w="70" w:type="dxa"/>
          <w:right w:w="70" w:type="dxa"/>
        </w:tblCellMar>
        <w:tblLook w:val="04A0" w:firstRow="1" w:lastRow="0" w:firstColumn="1" w:lastColumn="0" w:noHBand="0" w:noVBand="1"/>
      </w:tblPr>
      <w:tblGrid>
        <w:gridCol w:w="2026"/>
        <w:gridCol w:w="1053"/>
        <w:gridCol w:w="639"/>
        <w:gridCol w:w="969"/>
        <w:gridCol w:w="842"/>
        <w:gridCol w:w="1403"/>
        <w:gridCol w:w="530"/>
        <w:gridCol w:w="953"/>
        <w:gridCol w:w="753"/>
        <w:gridCol w:w="857"/>
        <w:gridCol w:w="528"/>
        <w:gridCol w:w="1137"/>
      </w:tblGrid>
      <w:tr w:rsidR="00864295" w:rsidRPr="00864295" w:rsidTr="00D34872">
        <w:trPr>
          <w:trHeight w:val="226"/>
        </w:trPr>
        <w:tc>
          <w:tcPr>
            <w:tcW w:w="2026" w:type="dxa"/>
            <w:tcBorders>
              <w:top w:val="single" w:sz="8" w:space="0" w:color="4F81BD"/>
              <w:left w:val="nil"/>
              <w:bottom w:val="single" w:sz="8" w:space="0" w:color="4F81BD"/>
              <w:right w:val="nil"/>
            </w:tcBorders>
            <w:shd w:val="clear" w:color="auto" w:fill="auto"/>
            <w:noWrap/>
            <w:hideMark/>
          </w:tcPr>
          <w:p w:rsidR="00864295" w:rsidRPr="00864295" w:rsidRDefault="00864295" w:rsidP="00864295">
            <w:pPr>
              <w:spacing w:after="0" w:line="240" w:lineRule="auto"/>
              <w:rPr>
                <w:rFonts w:ascii="Calibri" w:eastAsia="Times New Roman" w:hAnsi="Calibri" w:cs="Times New Roman"/>
                <w:color w:val="365F91"/>
                <w:lang w:eastAsia="nl-BE"/>
              </w:rPr>
            </w:pPr>
            <w:r w:rsidRPr="00864295">
              <w:rPr>
                <w:rFonts w:ascii="Calibri" w:eastAsia="Times New Roman" w:hAnsi="Calibri" w:cs="Times New Roman"/>
                <w:color w:val="365F91"/>
                <w:lang w:eastAsia="nl-BE"/>
              </w:rPr>
              <w:t> </w:t>
            </w:r>
          </w:p>
        </w:tc>
        <w:tc>
          <w:tcPr>
            <w:tcW w:w="1053" w:type="dxa"/>
            <w:tcBorders>
              <w:top w:val="single" w:sz="8" w:space="0" w:color="4F81BD"/>
              <w:left w:val="nil"/>
              <w:bottom w:val="single" w:sz="8" w:space="0" w:color="4F81BD"/>
              <w:right w:val="nil"/>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0-12 jaar</w:t>
            </w:r>
          </w:p>
        </w:tc>
        <w:tc>
          <w:tcPr>
            <w:tcW w:w="639" w:type="dxa"/>
            <w:tcBorders>
              <w:top w:val="single" w:sz="8" w:space="0" w:color="4F81BD"/>
              <w:left w:val="nil"/>
              <w:bottom w:val="single" w:sz="8" w:space="0" w:color="4F81BD"/>
              <w:right w:val="double" w:sz="6" w:space="0" w:color="auto"/>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color w:val="365F91"/>
                <w:lang w:eastAsia="nl-BE"/>
              </w:rPr>
            </w:pPr>
          </w:p>
        </w:tc>
        <w:tc>
          <w:tcPr>
            <w:tcW w:w="1811" w:type="dxa"/>
            <w:gridSpan w:val="2"/>
            <w:tcBorders>
              <w:top w:val="single" w:sz="8" w:space="0" w:color="4F81BD"/>
              <w:left w:val="nil"/>
              <w:bottom w:val="single" w:sz="8" w:space="0" w:color="4F81BD"/>
              <w:right w:val="double" w:sz="6" w:space="0" w:color="auto"/>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color w:val="365F91"/>
                <w:lang w:eastAsia="nl-BE"/>
              </w:rPr>
            </w:pPr>
            <w:r w:rsidRPr="00864295">
              <w:rPr>
                <w:rFonts w:ascii="Calibri" w:eastAsia="Times New Roman" w:hAnsi="Calibri" w:cs="Times New Roman"/>
                <w:b/>
                <w:bCs/>
                <w:color w:val="000000"/>
                <w:lang w:eastAsia="nl-BE"/>
              </w:rPr>
              <w:t>13-25 jaar</w:t>
            </w:r>
          </w:p>
        </w:tc>
        <w:tc>
          <w:tcPr>
            <w:tcW w:w="1933" w:type="dxa"/>
            <w:gridSpan w:val="2"/>
            <w:tcBorders>
              <w:top w:val="single" w:sz="8" w:space="0" w:color="4F81BD"/>
              <w:left w:val="nil"/>
              <w:bottom w:val="single" w:sz="8" w:space="0" w:color="4F81BD"/>
              <w:right w:val="double" w:sz="6" w:space="0" w:color="auto"/>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color w:val="365F91"/>
                <w:lang w:eastAsia="nl-BE"/>
              </w:rPr>
            </w:pPr>
            <w:r w:rsidRPr="00864295">
              <w:rPr>
                <w:rFonts w:ascii="Calibri" w:eastAsia="Times New Roman" w:hAnsi="Calibri" w:cs="Times New Roman"/>
                <w:b/>
                <w:bCs/>
                <w:color w:val="000000"/>
                <w:lang w:eastAsia="nl-BE"/>
              </w:rPr>
              <w:t>26-59 jaar</w:t>
            </w:r>
          </w:p>
        </w:tc>
        <w:tc>
          <w:tcPr>
            <w:tcW w:w="1706" w:type="dxa"/>
            <w:gridSpan w:val="2"/>
            <w:tcBorders>
              <w:top w:val="single" w:sz="8" w:space="0" w:color="4F81BD"/>
              <w:left w:val="nil"/>
              <w:bottom w:val="single" w:sz="8" w:space="0" w:color="4F81BD"/>
              <w:right w:val="double" w:sz="6" w:space="0" w:color="auto"/>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color w:val="365F91"/>
                <w:lang w:eastAsia="nl-BE"/>
              </w:rPr>
            </w:pPr>
            <w:r w:rsidRPr="00864295">
              <w:rPr>
                <w:rFonts w:ascii="Calibri" w:eastAsia="Times New Roman" w:hAnsi="Calibri" w:cs="Times New Roman"/>
                <w:b/>
                <w:bCs/>
                <w:color w:val="000000"/>
                <w:lang w:eastAsia="nl-BE"/>
              </w:rPr>
              <w:t>60-79 jaar</w:t>
            </w:r>
          </w:p>
        </w:tc>
        <w:tc>
          <w:tcPr>
            <w:tcW w:w="1385" w:type="dxa"/>
            <w:gridSpan w:val="2"/>
            <w:tcBorders>
              <w:top w:val="single" w:sz="8" w:space="0" w:color="4F81BD"/>
              <w:left w:val="nil"/>
              <w:bottom w:val="single" w:sz="8" w:space="0" w:color="4F81BD"/>
              <w:right w:val="double" w:sz="6" w:space="0" w:color="auto"/>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color w:val="365F91"/>
                <w:lang w:eastAsia="nl-BE"/>
              </w:rPr>
            </w:pPr>
            <w:r w:rsidRPr="00864295">
              <w:rPr>
                <w:rFonts w:ascii="Calibri" w:eastAsia="Times New Roman" w:hAnsi="Calibri" w:cs="Times New Roman"/>
                <w:b/>
                <w:bCs/>
                <w:color w:val="000000"/>
                <w:lang w:eastAsia="nl-BE"/>
              </w:rPr>
              <w:t>80-plus</w:t>
            </w:r>
          </w:p>
        </w:tc>
        <w:tc>
          <w:tcPr>
            <w:tcW w:w="1137" w:type="dxa"/>
            <w:tcBorders>
              <w:top w:val="single" w:sz="8" w:space="0" w:color="4F81BD"/>
              <w:left w:val="nil"/>
              <w:bottom w:val="single" w:sz="8" w:space="0" w:color="4F81BD"/>
              <w:right w:val="nil"/>
            </w:tcBorders>
            <w:shd w:val="clear" w:color="auto" w:fill="auto"/>
            <w:noWrap/>
            <w:hideMark/>
          </w:tcPr>
          <w:p w:rsidR="00864295" w:rsidRPr="00864295" w:rsidRDefault="00864295" w:rsidP="00864295">
            <w:pPr>
              <w:spacing w:after="0" w:line="240" w:lineRule="auto"/>
              <w:jc w:val="center"/>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Totaal inwoners</w:t>
            </w:r>
          </w:p>
        </w:tc>
      </w:tr>
      <w:tr w:rsidR="00864295" w:rsidRPr="00864295" w:rsidTr="00D34872">
        <w:trPr>
          <w:trHeight w:val="215"/>
        </w:trPr>
        <w:tc>
          <w:tcPr>
            <w:tcW w:w="2026" w:type="dxa"/>
            <w:tcBorders>
              <w:top w:val="nil"/>
              <w:left w:val="nil"/>
              <w:bottom w:val="nil"/>
              <w:right w:val="nil"/>
            </w:tcBorders>
            <w:shd w:val="clear" w:color="000000" w:fill="D3DFEE"/>
            <w:noWrap/>
            <w:hideMark/>
          </w:tcPr>
          <w:p w:rsidR="00864295" w:rsidRPr="00864295" w:rsidRDefault="00864295" w:rsidP="00864295">
            <w:pPr>
              <w:spacing w:after="0" w:line="240" w:lineRule="auto"/>
              <w:rPr>
                <w:rFonts w:ascii="Calibri" w:eastAsia="Times New Roman" w:hAnsi="Calibri" w:cs="Times New Roman"/>
                <w:color w:val="365F91"/>
                <w:lang w:eastAsia="nl-BE"/>
              </w:rPr>
            </w:pPr>
            <w:r w:rsidRPr="00864295">
              <w:rPr>
                <w:rFonts w:ascii="Calibri" w:eastAsia="Times New Roman" w:hAnsi="Calibri" w:cs="Times New Roman"/>
                <w:color w:val="365F91"/>
                <w:lang w:eastAsia="nl-BE"/>
              </w:rPr>
              <w:t> </w:t>
            </w:r>
          </w:p>
        </w:tc>
        <w:tc>
          <w:tcPr>
            <w:tcW w:w="1053"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969"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842"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1403"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530"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953"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753"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857"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528"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1137" w:type="dxa"/>
            <w:tcBorders>
              <w:top w:val="nil"/>
              <w:left w:val="nil"/>
              <w:bottom w:val="nil"/>
              <w:right w:val="nil"/>
            </w:tcBorders>
            <w:shd w:val="clear" w:color="000000" w:fill="D3DFEE"/>
            <w:noWrap/>
            <w:hideMark/>
          </w:tcPr>
          <w:p w:rsidR="00864295" w:rsidRPr="00864295" w:rsidRDefault="00864295" w:rsidP="00864295">
            <w:pPr>
              <w:spacing w:after="0" w:line="240" w:lineRule="auto"/>
              <w:rPr>
                <w:rFonts w:ascii="Calibri" w:eastAsia="Times New Roman" w:hAnsi="Calibri" w:cs="Times New Roman"/>
                <w:color w:val="365F91"/>
                <w:lang w:eastAsia="nl-BE"/>
              </w:rPr>
            </w:pPr>
            <w:r w:rsidRPr="00864295">
              <w:rPr>
                <w:rFonts w:ascii="Calibri" w:eastAsia="Times New Roman" w:hAnsi="Calibri" w:cs="Times New Roman"/>
                <w:color w:val="365F91"/>
                <w:lang w:eastAsia="nl-BE"/>
              </w:rPr>
              <w:t> </w:t>
            </w:r>
          </w:p>
        </w:tc>
      </w:tr>
      <w:tr w:rsidR="00864295" w:rsidRPr="00864295" w:rsidTr="00D34872">
        <w:trPr>
          <w:trHeight w:val="215"/>
        </w:trPr>
        <w:tc>
          <w:tcPr>
            <w:tcW w:w="2026"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Regio Blankenberge</w:t>
            </w:r>
          </w:p>
        </w:tc>
        <w:tc>
          <w:tcPr>
            <w:tcW w:w="1053"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3 393</w:t>
            </w:r>
          </w:p>
        </w:tc>
        <w:tc>
          <w:tcPr>
            <w:tcW w:w="639"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9,7</w:t>
            </w:r>
          </w:p>
        </w:tc>
        <w:tc>
          <w:tcPr>
            <w:tcW w:w="969"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4 395</w:t>
            </w:r>
          </w:p>
        </w:tc>
        <w:tc>
          <w:tcPr>
            <w:tcW w:w="842"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12,5</w:t>
            </w:r>
          </w:p>
        </w:tc>
        <w:tc>
          <w:tcPr>
            <w:tcW w:w="1403"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14 598</w:t>
            </w:r>
          </w:p>
        </w:tc>
        <w:tc>
          <w:tcPr>
            <w:tcW w:w="530"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41,5</w:t>
            </w:r>
          </w:p>
        </w:tc>
        <w:tc>
          <w:tcPr>
            <w:tcW w:w="953"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10 192</w:t>
            </w:r>
          </w:p>
        </w:tc>
        <w:tc>
          <w:tcPr>
            <w:tcW w:w="753"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29,0</w:t>
            </w:r>
          </w:p>
        </w:tc>
        <w:tc>
          <w:tcPr>
            <w:tcW w:w="857"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2 560</w:t>
            </w:r>
          </w:p>
        </w:tc>
        <w:tc>
          <w:tcPr>
            <w:tcW w:w="528"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7,3</w:t>
            </w:r>
          </w:p>
        </w:tc>
        <w:tc>
          <w:tcPr>
            <w:tcW w:w="1137"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35 138</w:t>
            </w:r>
          </w:p>
        </w:tc>
      </w:tr>
      <w:tr w:rsidR="00864295" w:rsidRPr="00864295" w:rsidTr="00D34872">
        <w:trPr>
          <w:trHeight w:val="226"/>
        </w:trPr>
        <w:tc>
          <w:tcPr>
            <w:tcW w:w="2026"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West-Vlaanderen</w:t>
            </w:r>
          </w:p>
        </w:tc>
        <w:tc>
          <w:tcPr>
            <w:tcW w:w="1053"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151 871</w:t>
            </w:r>
          </w:p>
        </w:tc>
        <w:tc>
          <w:tcPr>
            <w:tcW w:w="639"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12,9</w:t>
            </w:r>
          </w:p>
        </w:tc>
        <w:tc>
          <w:tcPr>
            <w:tcW w:w="969"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172 547</w:t>
            </w:r>
          </w:p>
        </w:tc>
        <w:tc>
          <w:tcPr>
            <w:tcW w:w="842"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14,7</w:t>
            </w:r>
          </w:p>
        </w:tc>
        <w:tc>
          <w:tcPr>
            <w:tcW w:w="1403"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519 190</w:t>
            </w:r>
          </w:p>
        </w:tc>
        <w:tc>
          <w:tcPr>
            <w:tcW w:w="530"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44,2</w:t>
            </w:r>
          </w:p>
        </w:tc>
        <w:tc>
          <w:tcPr>
            <w:tcW w:w="953"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254 107</w:t>
            </w:r>
          </w:p>
        </w:tc>
        <w:tc>
          <w:tcPr>
            <w:tcW w:w="753"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21,6</w:t>
            </w:r>
          </w:p>
        </w:tc>
        <w:tc>
          <w:tcPr>
            <w:tcW w:w="857"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77 168</w:t>
            </w:r>
          </w:p>
        </w:tc>
        <w:tc>
          <w:tcPr>
            <w:tcW w:w="528"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6,6</w:t>
            </w:r>
          </w:p>
        </w:tc>
        <w:tc>
          <w:tcPr>
            <w:tcW w:w="1137"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1 174 883</w:t>
            </w:r>
          </w:p>
        </w:tc>
      </w:tr>
    </w:tbl>
    <w:p w:rsidR="00D34872" w:rsidRPr="006F2163" w:rsidRDefault="00D34872" w:rsidP="00D34872">
      <w:pPr>
        <w:pStyle w:val="Lijstalinea"/>
        <w:ind w:left="0"/>
        <w:rPr>
          <w:sz w:val="20"/>
          <w:szCs w:val="20"/>
        </w:rPr>
      </w:pPr>
      <w:r w:rsidRPr="006F2163">
        <w:rPr>
          <w:sz w:val="20"/>
          <w:szCs w:val="20"/>
        </w:rPr>
        <w:t>Bron: Rijksregister 01/01/2014, verwerking SSP</w:t>
      </w:r>
    </w:p>
    <w:p w:rsidR="00864295" w:rsidRDefault="00864295" w:rsidP="00864295">
      <w:pPr>
        <w:pStyle w:val="Lijstalinea"/>
        <w:ind w:left="1080"/>
      </w:pPr>
    </w:p>
    <w:tbl>
      <w:tblPr>
        <w:tblW w:w="10809" w:type="dxa"/>
        <w:tblCellMar>
          <w:left w:w="70" w:type="dxa"/>
          <w:right w:w="70" w:type="dxa"/>
        </w:tblCellMar>
        <w:tblLook w:val="04A0" w:firstRow="1" w:lastRow="0" w:firstColumn="1" w:lastColumn="0" w:noHBand="0" w:noVBand="1"/>
      </w:tblPr>
      <w:tblGrid>
        <w:gridCol w:w="2070"/>
        <w:gridCol w:w="1758"/>
        <w:gridCol w:w="528"/>
        <w:gridCol w:w="1701"/>
        <w:gridCol w:w="639"/>
        <w:gridCol w:w="1418"/>
        <w:gridCol w:w="639"/>
        <w:gridCol w:w="1417"/>
        <w:gridCol w:w="639"/>
      </w:tblGrid>
      <w:tr w:rsidR="00864295" w:rsidRPr="00864295" w:rsidTr="00864295">
        <w:trPr>
          <w:trHeight w:val="266"/>
        </w:trPr>
        <w:tc>
          <w:tcPr>
            <w:tcW w:w="2070" w:type="dxa"/>
            <w:tcBorders>
              <w:top w:val="single" w:sz="8" w:space="0" w:color="4F81BD"/>
              <w:left w:val="nil"/>
              <w:bottom w:val="single" w:sz="8" w:space="0" w:color="4F81BD"/>
              <w:right w:val="nil"/>
            </w:tcBorders>
            <w:shd w:val="clear" w:color="auto" w:fill="auto"/>
            <w:noWrap/>
            <w:vAlign w:val="center"/>
            <w:hideMark/>
          </w:tcPr>
          <w:p w:rsidR="00864295" w:rsidRPr="00864295" w:rsidRDefault="00864295" w:rsidP="00864295">
            <w:pPr>
              <w:spacing w:after="0" w:line="240" w:lineRule="auto"/>
              <w:rPr>
                <w:rFonts w:ascii="Calibri" w:eastAsia="Times New Roman" w:hAnsi="Calibri" w:cs="Times New Roman"/>
                <w:color w:val="365F91"/>
                <w:lang w:eastAsia="nl-BE"/>
              </w:rPr>
            </w:pPr>
            <w:r w:rsidRPr="00864295">
              <w:rPr>
                <w:rFonts w:ascii="Calibri" w:eastAsia="Times New Roman" w:hAnsi="Calibri" w:cs="Times New Roman"/>
                <w:color w:val="365F91"/>
                <w:lang w:eastAsia="nl-BE"/>
              </w:rPr>
              <w:t> </w:t>
            </w:r>
          </w:p>
        </w:tc>
        <w:tc>
          <w:tcPr>
            <w:tcW w:w="2286"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64295" w:rsidRPr="00864295" w:rsidRDefault="00E01DC2" w:rsidP="00864295">
            <w:pPr>
              <w:spacing w:after="0" w:line="240" w:lineRule="auto"/>
              <w:jc w:val="center"/>
              <w:rPr>
                <w:rFonts w:ascii="Calibri" w:eastAsia="Times New Roman" w:hAnsi="Calibri" w:cs="Times New Roman"/>
                <w:b/>
                <w:color w:val="262626"/>
                <w:lang w:eastAsia="nl-BE"/>
              </w:rPr>
            </w:pPr>
            <w:hyperlink r:id="rId18" w:anchor="RANGE!_ftn1" w:history="1">
              <w:r w:rsidR="00864295" w:rsidRPr="00864295">
                <w:rPr>
                  <w:rFonts w:ascii="Calibri" w:eastAsia="Times New Roman" w:hAnsi="Calibri" w:cs="Times New Roman"/>
                  <w:b/>
                  <w:color w:val="262626"/>
                  <w:lang w:eastAsia="nl-BE"/>
                </w:rPr>
                <w:t>Vreemdelingen</w:t>
              </w:r>
            </w:hyperlink>
            <w:r w:rsidR="00D34872">
              <w:rPr>
                <w:rStyle w:val="Voetnootmarkering"/>
                <w:rFonts w:ascii="Calibri" w:eastAsia="Times New Roman" w:hAnsi="Calibri" w:cs="Times New Roman"/>
                <w:b/>
                <w:color w:val="000000" w:themeColor="text1"/>
                <w:lang w:eastAsia="nl-BE"/>
              </w:rPr>
              <w:footnoteReference w:id="6"/>
            </w:r>
          </w:p>
        </w:tc>
        <w:tc>
          <w:tcPr>
            <w:tcW w:w="2340"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Hoog HDI</w:t>
            </w:r>
          </w:p>
        </w:tc>
        <w:tc>
          <w:tcPr>
            <w:tcW w:w="2057"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Gemiddeld HDI</w:t>
            </w:r>
          </w:p>
        </w:tc>
        <w:tc>
          <w:tcPr>
            <w:tcW w:w="2056"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Laag HDI</w:t>
            </w:r>
          </w:p>
        </w:tc>
      </w:tr>
      <w:tr w:rsidR="00864295" w:rsidRPr="00864295" w:rsidTr="00864295">
        <w:trPr>
          <w:trHeight w:val="253"/>
        </w:trPr>
        <w:tc>
          <w:tcPr>
            <w:tcW w:w="2070"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rPr>
                <w:rFonts w:ascii="Calibri" w:eastAsia="Times New Roman" w:hAnsi="Calibri" w:cs="Times New Roman"/>
                <w:color w:val="365F91"/>
                <w:lang w:eastAsia="nl-BE"/>
              </w:rPr>
            </w:pPr>
            <w:r w:rsidRPr="00864295">
              <w:rPr>
                <w:rFonts w:ascii="Calibri" w:eastAsia="Times New Roman" w:hAnsi="Calibri" w:cs="Times New Roman"/>
                <w:color w:val="365F91"/>
                <w:lang w:eastAsia="nl-BE"/>
              </w:rPr>
              <w:t> </w:t>
            </w:r>
          </w:p>
        </w:tc>
        <w:tc>
          <w:tcPr>
            <w:tcW w:w="1758"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528"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1701"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1418"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1417" w:type="dxa"/>
            <w:tcBorders>
              <w:top w:val="nil"/>
              <w:left w:val="nil"/>
              <w:bottom w:val="nil"/>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c>
          <w:tcPr>
            <w:tcW w:w="639" w:type="dxa"/>
            <w:tcBorders>
              <w:top w:val="nil"/>
              <w:left w:val="nil"/>
              <w:bottom w:val="nil"/>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w:t>
            </w:r>
          </w:p>
        </w:tc>
      </w:tr>
      <w:tr w:rsidR="00864295" w:rsidRPr="00864295" w:rsidTr="00864295">
        <w:trPr>
          <w:trHeight w:val="253"/>
        </w:trPr>
        <w:tc>
          <w:tcPr>
            <w:tcW w:w="2070"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Regio Blankenberge</w:t>
            </w:r>
          </w:p>
        </w:tc>
        <w:tc>
          <w:tcPr>
            <w:tcW w:w="1758"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2 421</w:t>
            </w:r>
          </w:p>
        </w:tc>
        <w:tc>
          <w:tcPr>
            <w:tcW w:w="528"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6,9</w:t>
            </w:r>
          </w:p>
        </w:tc>
        <w:tc>
          <w:tcPr>
            <w:tcW w:w="1701"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1 683</w:t>
            </w:r>
          </w:p>
        </w:tc>
        <w:tc>
          <w:tcPr>
            <w:tcW w:w="639"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69,5</w:t>
            </w:r>
          </w:p>
        </w:tc>
        <w:tc>
          <w:tcPr>
            <w:tcW w:w="1418"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301</w:t>
            </w:r>
          </w:p>
        </w:tc>
        <w:tc>
          <w:tcPr>
            <w:tcW w:w="639"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12,4</w:t>
            </w:r>
          </w:p>
        </w:tc>
        <w:tc>
          <w:tcPr>
            <w:tcW w:w="1417" w:type="dxa"/>
            <w:tcBorders>
              <w:top w:val="nil"/>
              <w:left w:val="nil"/>
              <w:bottom w:val="nil"/>
              <w:right w:val="nil"/>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261</w:t>
            </w:r>
          </w:p>
        </w:tc>
        <w:tc>
          <w:tcPr>
            <w:tcW w:w="639" w:type="dxa"/>
            <w:tcBorders>
              <w:top w:val="nil"/>
              <w:left w:val="nil"/>
              <w:bottom w:val="nil"/>
              <w:right w:val="double" w:sz="6" w:space="0" w:color="auto"/>
            </w:tcBorders>
            <w:shd w:val="clear" w:color="auto" w:fill="auto"/>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10,8</w:t>
            </w:r>
          </w:p>
        </w:tc>
      </w:tr>
      <w:tr w:rsidR="00864295" w:rsidRPr="00864295" w:rsidTr="00864295">
        <w:trPr>
          <w:trHeight w:val="266"/>
        </w:trPr>
        <w:tc>
          <w:tcPr>
            <w:tcW w:w="2070"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rPr>
                <w:rFonts w:ascii="Calibri" w:eastAsia="Times New Roman" w:hAnsi="Calibri" w:cs="Times New Roman"/>
                <w:b/>
                <w:bCs/>
                <w:color w:val="000000"/>
                <w:lang w:eastAsia="nl-BE"/>
              </w:rPr>
            </w:pPr>
            <w:r w:rsidRPr="00864295">
              <w:rPr>
                <w:rFonts w:ascii="Calibri" w:eastAsia="Times New Roman" w:hAnsi="Calibri" w:cs="Times New Roman"/>
                <w:b/>
                <w:bCs/>
                <w:color w:val="000000"/>
                <w:lang w:eastAsia="nl-BE"/>
              </w:rPr>
              <w:t>West-Vlaanderen</w:t>
            </w:r>
          </w:p>
        </w:tc>
        <w:tc>
          <w:tcPr>
            <w:tcW w:w="1758"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80 121</w:t>
            </w:r>
          </w:p>
        </w:tc>
        <w:tc>
          <w:tcPr>
            <w:tcW w:w="528"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6,8</w:t>
            </w:r>
          </w:p>
        </w:tc>
        <w:tc>
          <w:tcPr>
            <w:tcW w:w="1701"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49 879</w:t>
            </w:r>
          </w:p>
        </w:tc>
        <w:tc>
          <w:tcPr>
            <w:tcW w:w="639"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62,3</w:t>
            </w:r>
          </w:p>
        </w:tc>
        <w:tc>
          <w:tcPr>
            <w:tcW w:w="1418"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13 046</w:t>
            </w:r>
          </w:p>
        </w:tc>
        <w:tc>
          <w:tcPr>
            <w:tcW w:w="639"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16,3</w:t>
            </w:r>
          </w:p>
        </w:tc>
        <w:tc>
          <w:tcPr>
            <w:tcW w:w="1417" w:type="dxa"/>
            <w:tcBorders>
              <w:top w:val="nil"/>
              <w:left w:val="nil"/>
              <w:bottom w:val="single" w:sz="8" w:space="0" w:color="4F81BD"/>
              <w:right w:val="nil"/>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9 330</w:t>
            </w:r>
          </w:p>
        </w:tc>
        <w:tc>
          <w:tcPr>
            <w:tcW w:w="639" w:type="dxa"/>
            <w:tcBorders>
              <w:top w:val="nil"/>
              <w:left w:val="nil"/>
              <w:bottom w:val="single" w:sz="8" w:space="0" w:color="4F81BD"/>
              <w:right w:val="double" w:sz="6" w:space="0" w:color="auto"/>
            </w:tcBorders>
            <w:shd w:val="clear" w:color="000000" w:fill="D3DFEE"/>
            <w:noWrap/>
            <w:vAlign w:val="center"/>
            <w:hideMark/>
          </w:tcPr>
          <w:p w:rsidR="00864295" w:rsidRPr="00864295" w:rsidRDefault="00864295" w:rsidP="00864295">
            <w:pPr>
              <w:spacing w:after="0" w:line="240" w:lineRule="auto"/>
              <w:jc w:val="center"/>
              <w:rPr>
                <w:rFonts w:ascii="Calibri" w:eastAsia="Times New Roman" w:hAnsi="Calibri" w:cs="Times New Roman"/>
                <w:color w:val="000000"/>
                <w:lang w:eastAsia="nl-BE"/>
              </w:rPr>
            </w:pPr>
            <w:r w:rsidRPr="00864295">
              <w:rPr>
                <w:rFonts w:ascii="Calibri" w:eastAsia="Times New Roman" w:hAnsi="Calibri" w:cs="Times New Roman"/>
                <w:color w:val="000000"/>
                <w:lang w:eastAsia="nl-BE"/>
              </w:rPr>
              <w:t>11,6</w:t>
            </w:r>
          </w:p>
        </w:tc>
      </w:tr>
    </w:tbl>
    <w:p w:rsidR="00D34872" w:rsidRPr="006F2163" w:rsidRDefault="00D34872" w:rsidP="00D34872">
      <w:pPr>
        <w:pStyle w:val="Lijstalinea"/>
        <w:ind w:left="0"/>
        <w:rPr>
          <w:sz w:val="20"/>
          <w:szCs w:val="20"/>
        </w:rPr>
      </w:pPr>
      <w:r w:rsidRPr="006F2163">
        <w:rPr>
          <w:sz w:val="20"/>
          <w:szCs w:val="20"/>
        </w:rPr>
        <w:t>Bron: Rijksregister 01/01/2014, verwerking SSP</w:t>
      </w:r>
    </w:p>
    <w:p w:rsidR="00864295" w:rsidRDefault="00864295" w:rsidP="00864295">
      <w:pPr>
        <w:pStyle w:val="Lijstalinea"/>
        <w:ind w:left="1080"/>
      </w:pPr>
    </w:p>
    <w:tbl>
      <w:tblPr>
        <w:tblW w:w="14372" w:type="dxa"/>
        <w:tblCellMar>
          <w:left w:w="70" w:type="dxa"/>
          <w:right w:w="70" w:type="dxa"/>
        </w:tblCellMar>
        <w:tblLook w:val="04A0" w:firstRow="1" w:lastRow="0" w:firstColumn="1" w:lastColumn="0" w:noHBand="0" w:noVBand="1"/>
      </w:tblPr>
      <w:tblGrid>
        <w:gridCol w:w="1479"/>
        <w:gridCol w:w="175"/>
        <w:gridCol w:w="764"/>
        <w:gridCol w:w="530"/>
        <w:gridCol w:w="975"/>
        <w:gridCol w:w="671"/>
        <w:gridCol w:w="1074"/>
        <w:gridCol w:w="805"/>
        <w:gridCol w:w="1074"/>
        <w:gridCol w:w="806"/>
        <w:gridCol w:w="939"/>
        <w:gridCol w:w="807"/>
        <w:gridCol w:w="939"/>
        <w:gridCol w:w="916"/>
        <w:gridCol w:w="1108"/>
        <w:gridCol w:w="1328"/>
        <w:gridCol w:w="48"/>
      </w:tblGrid>
      <w:tr w:rsidR="0087197D" w:rsidRPr="0087197D" w:rsidTr="008059DA">
        <w:trPr>
          <w:gridAfter w:val="1"/>
          <w:wAfter w:w="117" w:type="dxa"/>
          <w:trHeight w:val="566"/>
        </w:trPr>
        <w:tc>
          <w:tcPr>
            <w:tcW w:w="1654" w:type="dxa"/>
            <w:gridSpan w:val="2"/>
            <w:tcBorders>
              <w:top w:val="single" w:sz="8" w:space="0" w:color="4F81BD"/>
              <w:left w:val="nil"/>
              <w:bottom w:val="single" w:sz="8" w:space="0" w:color="4F81BD"/>
              <w:right w:val="nil"/>
            </w:tcBorders>
            <w:shd w:val="clear" w:color="auto" w:fill="auto"/>
            <w:noWrap/>
            <w:vAlign w:val="center"/>
            <w:hideMark/>
          </w:tcPr>
          <w:p w:rsidR="0087197D" w:rsidRPr="0087197D" w:rsidRDefault="0087197D" w:rsidP="0087197D">
            <w:pPr>
              <w:spacing w:after="0" w:line="240" w:lineRule="auto"/>
              <w:rPr>
                <w:rFonts w:ascii="Calibri" w:eastAsia="Times New Roman" w:hAnsi="Calibri" w:cs="Times New Roman"/>
                <w:color w:val="365F91"/>
                <w:lang w:eastAsia="nl-BE"/>
              </w:rPr>
            </w:pPr>
            <w:r w:rsidRPr="0087197D">
              <w:rPr>
                <w:rFonts w:ascii="Calibri" w:eastAsia="Times New Roman" w:hAnsi="Calibri" w:cs="Times New Roman"/>
                <w:color w:val="365F91"/>
                <w:lang w:eastAsia="nl-BE"/>
              </w:rPr>
              <w:t> </w:t>
            </w:r>
          </w:p>
        </w:tc>
        <w:tc>
          <w:tcPr>
            <w:tcW w:w="1265"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GMK</w:t>
            </w:r>
          </w:p>
        </w:tc>
        <w:tc>
          <w:tcPr>
            <w:tcW w:w="1646"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GZK</w:t>
            </w:r>
          </w:p>
        </w:tc>
        <w:tc>
          <w:tcPr>
            <w:tcW w:w="1879"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Alleenstaanden</w:t>
            </w:r>
          </w:p>
        </w:tc>
        <w:tc>
          <w:tcPr>
            <w:tcW w:w="1880"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Eenoudergezinnen</w:t>
            </w:r>
          </w:p>
        </w:tc>
        <w:tc>
          <w:tcPr>
            <w:tcW w:w="1746"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Werkzoekenden</w:t>
            </w:r>
            <w:r w:rsidR="006F2163">
              <w:rPr>
                <w:rStyle w:val="Voetnootmarkering"/>
                <w:rFonts w:ascii="Calibri" w:eastAsia="Times New Roman" w:hAnsi="Calibri" w:cs="Times New Roman"/>
                <w:b/>
                <w:bCs/>
                <w:color w:val="000000"/>
                <w:lang w:eastAsia="nl-BE"/>
              </w:rPr>
              <w:footnoteReference w:id="7"/>
            </w:r>
          </w:p>
        </w:tc>
        <w:tc>
          <w:tcPr>
            <w:tcW w:w="1855" w:type="dxa"/>
            <w:gridSpan w:val="2"/>
            <w:tcBorders>
              <w:top w:val="single" w:sz="8" w:space="0" w:color="4F81BD"/>
              <w:left w:val="nil"/>
              <w:bottom w:val="single" w:sz="8" w:space="0" w:color="4F81BD"/>
              <w:right w:val="double" w:sz="6" w:space="0" w:color="000000"/>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Sociale huisvesting</w:t>
            </w:r>
            <w:r w:rsidR="008059DA">
              <w:rPr>
                <w:rStyle w:val="Voetnootmarkering"/>
                <w:rFonts w:ascii="Calibri" w:eastAsia="Times New Roman" w:hAnsi="Calibri" w:cs="Times New Roman"/>
                <w:b/>
                <w:bCs/>
                <w:color w:val="000000"/>
                <w:lang w:eastAsia="nl-BE"/>
              </w:rPr>
              <w:footnoteReference w:id="8"/>
            </w:r>
          </w:p>
        </w:tc>
        <w:tc>
          <w:tcPr>
            <w:tcW w:w="1072" w:type="dxa"/>
            <w:tcBorders>
              <w:top w:val="single" w:sz="8" w:space="0" w:color="4F81BD"/>
              <w:left w:val="nil"/>
              <w:bottom w:val="single" w:sz="8" w:space="0" w:color="4F81BD"/>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Inkomens</w:t>
            </w:r>
            <w:r w:rsidR="006F2163">
              <w:rPr>
                <w:rStyle w:val="Voetnootmarkering"/>
                <w:rFonts w:ascii="Calibri" w:eastAsia="Times New Roman" w:hAnsi="Calibri" w:cs="Times New Roman"/>
                <w:b/>
                <w:bCs/>
                <w:color w:val="000000"/>
                <w:lang w:eastAsia="nl-BE"/>
              </w:rPr>
              <w:footnoteReference w:id="9"/>
            </w:r>
          </w:p>
        </w:tc>
        <w:tc>
          <w:tcPr>
            <w:tcW w:w="1258" w:type="dxa"/>
            <w:tcBorders>
              <w:top w:val="single" w:sz="8" w:space="0" w:color="4F81BD"/>
              <w:left w:val="nil"/>
              <w:bottom w:val="single" w:sz="8" w:space="0" w:color="4F81BD"/>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Huishoudens</w:t>
            </w:r>
          </w:p>
        </w:tc>
      </w:tr>
      <w:tr w:rsidR="0087197D" w:rsidRPr="0087197D" w:rsidTr="008059DA">
        <w:trPr>
          <w:trHeight w:val="174"/>
        </w:trPr>
        <w:tc>
          <w:tcPr>
            <w:tcW w:w="1479" w:type="dxa"/>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rPr>
                <w:rFonts w:ascii="Calibri" w:eastAsia="Times New Roman" w:hAnsi="Calibri" w:cs="Times New Roman"/>
                <w:color w:val="365F91"/>
                <w:lang w:eastAsia="nl-BE"/>
              </w:rPr>
            </w:pPr>
            <w:r w:rsidRPr="0087197D">
              <w:rPr>
                <w:rFonts w:ascii="Calibri" w:eastAsia="Times New Roman" w:hAnsi="Calibri" w:cs="Times New Roman"/>
                <w:color w:val="365F91"/>
                <w:lang w:eastAsia="nl-BE"/>
              </w:rPr>
              <w:t> </w:t>
            </w:r>
          </w:p>
        </w:tc>
        <w:tc>
          <w:tcPr>
            <w:tcW w:w="939" w:type="dxa"/>
            <w:gridSpan w:val="2"/>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502"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975" w:type="dxa"/>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671"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1074" w:type="dxa"/>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805"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1074" w:type="dxa"/>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806"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939" w:type="dxa"/>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806"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939" w:type="dxa"/>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915"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w:t>
            </w:r>
          </w:p>
        </w:tc>
        <w:tc>
          <w:tcPr>
            <w:tcW w:w="1072" w:type="dxa"/>
            <w:tcBorders>
              <w:top w:val="nil"/>
              <w:left w:val="nil"/>
              <w:bottom w:val="nil"/>
              <w:right w:val="double" w:sz="6" w:space="0" w:color="auto"/>
            </w:tcBorders>
            <w:shd w:val="clear" w:color="000000" w:fill="D3DFEE"/>
            <w:noWrap/>
            <w:vAlign w:val="center"/>
            <w:hideMark/>
          </w:tcPr>
          <w:p w:rsidR="0087197D" w:rsidRPr="0087197D" w:rsidRDefault="0087197D" w:rsidP="0087197D">
            <w:pPr>
              <w:spacing w:after="0" w:line="240" w:lineRule="auto"/>
              <w:rPr>
                <w:rFonts w:ascii="Calibri" w:eastAsia="Times New Roman" w:hAnsi="Calibri" w:cs="Times New Roman"/>
                <w:color w:val="365F91"/>
                <w:lang w:eastAsia="nl-BE"/>
              </w:rPr>
            </w:pPr>
            <w:r w:rsidRPr="0087197D">
              <w:rPr>
                <w:rFonts w:ascii="Calibri" w:eastAsia="Times New Roman" w:hAnsi="Calibri" w:cs="Times New Roman"/>
                <w:color w:val="365F91"/>
                <w:lang w:eastAsia="nl-BE"/>
              </w:rPr>
              <w:t> </w:t>
            </w:r>
          </w:p>
        </w:tc>
        <w:tc>
          <w:tcPr>
            <w:tcW w:w="1376" w:type="dxa"/>
            <w:gridSpan w:val="2"/>
            <w:tcBorders>
              <w:top w:val="nil"/>
              <w:left w:val="nil"/>
              <w:bottom w:val="nil"/>
              <w:right w:val="nil"/>
            </w:tcBorders>
            <w:shd w:val="clear" w:color="000000" w:fill="D3DFEE"/>
            <w:noWrap/>
            <w:vAlign w:val="center"/>
            <w:hideMark/>
          </w:tcPr>
          <w:p w:rsidR="0087197D" w:rsidRPr="0087197D" w:rsidRDefault="0087197D" w:rsidP="0087197D">
            <w:pPr>
              <w:spacing w:after="0" w:line="240" w:lineRule="auto"/>
              <w:rPr>
                <w:rFonts w:ascii="Calibri" w:eastAsia="Times New Roman" w:hAnsi="Calibri" w:cs="Times New Roman"/>
                <w:color w:val="365F91"/>
                <w:lang w:eastAsia="nl-BE"/>
              </w:rPr>
            </w:pPr>
            <w:r w:rsidRPr="0087197D">
              <w:rPr>
                <w:rFonts w:ascii="Calibri" w:eastAsia="Times New Roman" w:hAnsi="Calibri" w:cs="Times New Roman"/>
                <w:color w:val="365F91"/>
                <w:lang w:eastAsia="nl-BE"/>
              </w:rPr>
              <w:t> </w:t>
            </w:r>
          </w:p>
        </w:tc>
      </w:tr>
      <w:tr w:rsidR="0087197D" w:rsidRPr="0087197D" w:rsidTr="008059DA">
        <w:trPr>
          <w:trHeight w:val="174"/>
        </w:trPr>
        <w:tc>
          <w:tcPr>
            <w:tcW w:w="1479" w:type="dxa"/>
            <w:tcBorders>
              <w:top w:val="nil"/>
              <w:left w:val="nil"/>
              <w:bottom w:val="nil"/>
              <w:right w:val="nil"/>
            </w:tcBorders>
            <w:shd w:val="clear" w:color="auto" w:fill="auto"/>
            <w:noWrap/>
            <w:vAlign w:val="center"/>
            <w:hideMark/>
          </w:tcPr>
          <w:p w:rsidR="0087197D" w:rsidRPr="0087197D" w:rsidRDefault="0087197D" w:rsidP="0087197D">
            <w:pPr>
              <w:spacing w:after="0" w:line="240" w:lineRule="auto"/>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Regio Blankenberge</w:t>
            </w:r>
          </w:p>
        </w:tc>
        <w:tc>
          <w:tcPr>
            <w:tcW w:w="939" w:type="dxa"/>
            <w:gridSpan w:val="2"/>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3 005</w:t>
            </w:r>
          </w:p>
        </w:tc>
        <w:tc>
          <w:tcPr>
            <w:tcW w:w="502"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17,3</w:t>
            </w:r>
          </w:p>
        </w:tc>
        <w:tc>
          <w:tcPr>
            <w:tcW w:w="975" w:type="dxa"/>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7 484</w:t>
            </w:r>
          </w:p>
        </w:tc>
        <w:tc>
          <w:tcPr>
            <w:tcW w:w="671"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43,1</w:t>
            </w:r>
          </w:p>
        </w:tc>
        <w:tc>
          <w:tcPr>
            <w:tcW w:w="1074" w:type="dxa"/>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6 872</w:t>
            </w:r>
          </w:p>
        </w:tc>
        <w:tc>
          <w:tcPr>
            <w:tcW w:w="805"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39,6</w:t>
            </w:r>
          </w:p>
        </w:tc>
        <w:tc>
          <w:tcPr>
            <w:tcW w:w="1074" w:type="dxa"/>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482</w:t>
            </w:r>
          </w:p>
        </w:tc>
        <w:tc>
          <w:tcPr>
            <w:tcW w:w="806"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16,0</w:t>
            </w:r>
          </w:p>
        </w:tc>
        <w:tc>
          <w:tcPr>
            <w:tcW w:w="939" w:type="dxa"/>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1 374</w:t>
            </w:r>
          </w:p>
        </w:tc>
        <w:tc>
          <w:tcPr>
            <w:tcW w:w="806"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6,7</w:t>
            </w:r>
          </w:p>
        </w:tc>
        <w:tc>
          <w:tcPr>
            <w:tcW w:w="939" w:type="dxa"/>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720</w:t>
            </w:r>
          </w:p>
        </w:tc>
        <w:tc>
          <w:tcPr>
            <w:tcW w:w="915"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4,1</w:t>
            </w:r>
          </w:p>
        </w:tc>
        <w:tc>
          <w:tcPr>
            <w:tcW w:w="1072" w:type="dxa"/>
            <w:tcBorders>
              <w:top w:val="nil"/>
              <w:left w:val="nil"/>
              <w:bottom w:val="nil"/>
              <w:right w:val="double" w:sz="6" w:space="0" w:color="auto"/>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17 566</w:t>
            </w:r>
          </w:p>
        </w:tc>
        <w:tc>
          <w:tcPr>
            <w:tcW w:w="1376" w:type="dxa"/>
            <w:gridSpan w:val="2"/>
            <w:tcBorders>
              <w:top w:val="nil"/>
              <w:left w:val="nil"/>
              <w:bottom w:val="nil"/>
              <w:right w:val="nil"/>
            </w:tcBorders>
            <w:shd w:val="clear" w:color="auto" w:fill="auto"/>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17 361</w:t>
            </w:r>
          </w:p>
        </w:tc>
      </w:tr>
      <w:tr w:rsidR="0087197D" w:rsidRPr="0087197D" w:rsidTr="008059DA">
        <w:trPr>
          <w:trHeight w:val="183"/>
        </w:trPr>
        <w:tc>
          <w:tcPr>
            <w:tcW w:w="1479" w:type="dxa"/>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rPr>
                <w:rFonts w:ascii="Calibri" w:eastAsia="Times New Roman" w:hAnsi="Calibri" w:cs="Times New Roman"/>
                <w:b/>
                <w:bCs/>
                <w:color w:val="000000"/>
                <w:lang w:eastAsia="nl-BE"/>
              </w:rPr>
            </w:pPr>
            <w:r w:rsidRPr="0087197D">
              <w:rPr>
                <w:rFonts w:ascii="Calibri" w:eastAsia="Times New Roman" w:hAnsi="Calibri" w:cs="Times New Roman"/>
                <w:b/>
                <w:bCs/>
                <w:color w:val="000000"/>
                <w:lang w:eastAsia="nl-BE"/>
              </w:rPr>
              <w:t>West-Vlaanderen</w:t>
            </w:r>
          </w:p>
        </w:tc>
        <w:tc>
          <w:tcPr>
            <w:tcW w:w="939" w:type="dxa"/>
            <w:gridSpan w:val="2"/>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122 736</w:t>
            </w:r>
          </w:p>
        </w:tc>
        <w:tc>
          <w:tcPr>
            <w:tcW w:w="502"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24,1</w:t>
            </w:r>
          </w:p>
        </w:tc>
        <w:tc>
          <w:tcPr>
            <w:tcW w:w="975" w:type="dxa"/>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226 524</w:t>
            </w:r>
          </w:p>
        </w:tc>
        <w:tc>
          <w:tcPr>
            <w:tcW w:w="671"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44,5</w:t>
            </w:r>
          </w:p>
        </w:tc>
        <w:tc>
          <w:tcPr>
            <w:tcW w:w="1074" w:type="dxa"/>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160 228</w:t>
            </w:r>
          </w:p>
        </w:tc>
        <w:tc>
          <w:tcPr>
            <w:tcW w:w="805"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31,4</w:t>
            </w:r>
          </w:p>
        </w:tc>
        <w:tc>
          <w:tcPr>
            <w:tcW w:w="1074" w:type="dxa"/>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14 690</w:t>
            </w:r>
          </w:p>
        </w:tc>
        <w:tc>
          <w:tcPr>
            <w:tcW w:w="806"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12</w:t>
            </w:r>
            <w:r w:rsidR="008059DA">
              <w:rPr>
                <w:rFonts w:ascii="Calibri" w:eastAsia="Times New Roman" w:hAnsi="Calibri" w:cs="Times New Roman"/>
                <w:color w:val="000000"/>
                <w:lang w:eastAsia="nl-BE"/>
              </w:rPr>
              <w:t>,0</w:t>
            </w:r>
          </w:p>
        </w:tc>
        <w:tc>
          <w:tcPr>
            <w:tcW w:w="939" w:type="dxa"/>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30 528</w:t>
            </w:r>
          </w:p>
        </w:tc>
        <w:tc>
          <w:tcPr>
            <w:tcW w:w="806"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4,3</w:t>
            </w:r>
          </w:p>
        </w:tc>
        <w:tc>
          <w:tcPr>
            <w:tcW w:w="939" w:type="dxa"/>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29 718</w:t>
            </w:r>
          </w:p>
        </w:tc>
        <w:tc>
          <w:tcPr>
            <w:tcW w:w="915"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5,8</w:t>
            </w:r>
          </w:p>
        </w:tc>
        <w:tc>
          <w:tcPr>
            <w:tcW w:w="1072" w:type="dxa"/>
            <w:tcBorders>
              <w:top w:val="nil"/>
              <w:left w:val="nil"/>
              <w:bottom w:val="single" w:sz="8" w:space="0" w:color="4F81BD"/>
              <w:right w:val="double" w:sz="6" w:space="0" w:color="auto"/>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17 192</w:t>
            </w:r>
          </w:p>
        </w:tc>
        <w:tc>
          <w:tcPr>
            <w:tcW w:w="1376" w:type="dxa"/>
            <w:gridSpan w:val="2"/>
            <w:tcBorders>
              <w:top w:val="nil"/>
              <w:left w:val="nil"/>
              <w:bottom w:val="single" w:sz="8" w:space="0" w:color="4F81BD"/>
              <w:right w:val="nil"/>
            </w:tcBorders>
            <w:shd w:val="clear" w:color="000000" w:fill="D3DFEE"/>
            <w:noWrap/>
            <w:vAlign w:val="center"/>
            <w:hideMark/>
          </w:tcPr>
          <w:p w:rsidR="0087197D" w:rsidRPr="0087197D" w:rsidRDefault="0087197D" w:rsidP="0087197D">
            <w:pPr>
              <w:spacing w:after="0" w:line="240" w:lineRule="auto"/>
              <w:jc w:val="center"/>
              <w:rPr>
                <w:rFonts w:ascii="Calibri" w:eastAsia="Times New Roman" w:hAnsi="Calibri" w:cs="Times New Roman"/>
                <w:color w:val="000000"/>
                <w:lang w:eastAsia="nl-BE"/>
              </w:rPr>
            </w:pPr>
            <w:r w:rsidRPr="0087197D">
              <w:rPr>
                <w:rFonts w:ascii="Calibri" w:eastAsia="Times New Roman" w:hAnsi="Calibri" w:cs="Times New Roman"/>
                <w:color w:val="000000"/>
                <w:lang w:eastAsia="nl-BE"/>
              </w:rPr>
              <w:t>509</w:t>
            </w:r>
            <w:r>
              <w:rPr>
                <w:rFonts w:ascii="Calibri" w:eastAsia="Times New Roman" w:hAnsi="Calibri" w:cs="Times New Roman"/>
                <w:color w:val="000000"/>
                <w:lang w:eastAsia="nl-BE"/>
              </w:rPr>
              <w:t xml:space="preserve"> </w:t>
            </w:r>
            <w:r w:rsidRPr="0087197D">
              <w:rPr>
                <w:rFonts w:ascii="Calibri" w:eastAsia="Times New Roman" w:hAnsi="Calibri" w:cs="Times New Roman"/>
                <w:color w:val="000000"/>
                <w:lang w:eastAsia="nl-BE"/>
              </w:rPr>
              <w:t>488</w:t>
            </w:r>
          </w:p>
        </w:tc>
      </w:tr>
    </w:tbl>
    <w:p w:rsidR="00D34872" w:rsidRPr="006F2163" w:rsidRDefault="00D34872" w:rsidP="00D34872">
      <w:pPr>
        <w:pStyle w:val="Lijstalinea"/>
        <w:ind w:left="0"/>
        <w:rPr>
          <w:sz w:val="20"/>
          <w:szCs w:val="20"/>
        </w:rPr>
      </w:pPr>
      <w:r w:rsidRPr="006F2163">
        <w:rPr>
          <w:sz w:val="20"/>
          <w:szCs w:val="20"/>
        </w:rPr>
        <w:t>Bron: Rijksregister 01/01/2014, verwerking SSP</w:t>
      </w:r>
    </w:p>
    <w:p w:rsidR="00864295" w:rsidRDefault="00864295" w:rsidP="00B2330F">
      <w:r>
        <w:rPr>
          <w:noProof/>
          <w:lang w:eastAsia="nl-BE"/>
        </w:rPr>
        <w:lastRenderedPageBreak/>
        <w:drawing>
          <wp:inline distT="0" distB="0" distL="0" distR="0" wp14:anchorId="288D2E2A" wp14:editId="4B30C478">
            <wp:extent cx="5381625" cy="3234701"/>
            <wp:effectExtent l="0" t="0" r="0" b="381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9"/>
                    <a:stretch>
                      <a:fillRect/>
                    </a:stretch>
                  </pic:blipFill>
                  <pic:spPr>
                    <a:xfrm>
                      <a:off x="0" y="0"/>
                      <a:ext cx="5395956" cy="3243315"/>
                    </a:xfrm>
                    <a:prstGeom prst="rect">
                      <a:avLst/>
                    </a:prstGeom>
                  </pic:spPr>
                </pic:pic>
              </a:graphicData>
            </a:graphic>
          </wp:inline>
        </w:drawing>
      </w:r>
    </w:p>
    <w:p w:rsidR="00285D3B" w:rsidRDefault="00B2330F" w:rsidP="00B2330F">
      <w:r>
        <w:t xml:space="preserve">De regio </w:t>
      </w:r>
      <w:r w:rsidR="005B4EBE">
        <w:t>Blankenberge</w:t>
      </w:r>
      <w:r>
        <w:t xml:space="preserve"> omvat </w:t>
      </w:r>
      <w:r w:rsidR="005B4EBE">
        <w:t>3</w:t>
      </w:r>
      <w:r>
        <w:t xml:space="preserve"> gemeenten en telt op 01/01/2014 </w:t>
      </w:r>
      <w:r w:rsidR="00285D3B">
        <w:t>35.138</w:t>
      </w:r>
      <w:r>
        <w:t xml:space="preserve"> inwoners. Deze regio heeft in vergelijking met West-Vlaanderen een </w:t>
      </w:r>
      <w:r w:rsidR="00285D3B" w:rsidRPr="00285D3B">
        <w:rPr>
          <w:b/>
        </w:rPr>
        <w:t>ouder</w:t>
      </w:r>
      <w:r w:rsidRPr="00285D3B">
        <w:rPr>
          <w:b/>
        </w:rPr>
        <w:t xml:space="preserve"> bevolkingsprofiel</w:t>
      </w:r>
      <w:r>
        <w:t>. We zien globaal genomen een lager aandeel 0-12 jarigen</w:t>
      </w:r>
      <w:r w:rsidR="00285D3B">
        <w:t>, 13-25 jarigen en 26-59 jarigen. Het aandeel</w:t>
      </w:r>
      <w:r>
        <w:t xml:space="preserve"> 60-plussers </w:t>
      </w:r>
      <w:r w:rsidR="00285D3B">
        <w:t xml:space="preserve">ligt met 29% een stuk boven het West-Vlaams gemiddelde van 21,6%. Hetzelfde geldt voor het percentage 80-plussers (7,3% t.o.v. 6,6%).  </w:t>
      </w:r>
    </w:p>
    <w:p w:rsidR="00B2330F" w:rsidRDefault="00B2330F" w:rsidP="00B2330F">
      <w:r>
        <w:t xml:space="preserve">Kijken we naar </w:t>
      </w:r>
      <w:r w:rsidRPr="003D7C27">
        <w:rPr>
          <w:b/>
        </w:rPr>
        <w:t>de nationaliteit</w:t>
      </w:r>
      <w:r>
        <w:t xml:space="preserve"> </w:t>
      </w:r>
      <w:r w:rsidR="00285D3B">
        <w:t xml:space="preserve">bij geboorte </w:t>
      </w:r>
      <w:r>
        <w:t xml:space="preserve">van de inwoners, dan stellen we vast dat de regio </w:t>
      </w:r>
      <w:r w:rsidR="00A6674F">
        <w:t>Blankenberge</w:t>
      </w:r>
      <w:r>
        <w:t xml:space="preserve"> met </w:t>
      </w:r>
      <w:r w:rsidR="00A6674F">
        <w:t>6,9</w:t>
      </w:r>
      <w:r>
        <w:t xml:space="preserve">% </w:t>
      </w:r>
      <w:r w:rsidR="00A6674F">
        <w:t>het West-Vlaams gemiddelde evenaart</w:t>
      </w:r>
      <w:r>
        <w:t xml:space="preserve"> (6,8%). We kunnen deze niet-Belgen meer in detail bekijken door het land van herkomst te beschouwen. Hiervoor maken we gebruik van de Human Development Index.</w:t>
      </w:r>
    </w:p>
    <w:p w:rsidR="00B2330F" w:rsidRDefault="00B2330F" w:rsidP="00B2330F">
      <w:pPr>
        <w:pStyle w:val="Lijstalinea"/>
        <w:tabs>
          <w:tab w:val="left" w:pos="284"/>
          <w:tab w:val="left" w:pos="567"/>
        </w:tabs>
        <w:ind w:left="0"/>
        <w:rPr>
          <w:rFonts w:ascii="Calibri" w:hAnsi="Calibri"/>
        </w:rPr>
      </w:pPr>
      <w:r>
        <w:rPr>
          <w:rFonts w:ascii="Calibri" w:hAnsi="Calibri"/>
        </w:rPr>
        <w:t>De Human Development Index (HDI) is een internationale standaard waarin voor zowat alle lidstaten van de Verenigde Naties indicatoren over gezondheid, opleiding en economische welvaart worden verwerkt. Het is een maatstaf om de menselijke ontwikkeling te meten. Het wil de gemiddelde realisatie in een land meten van:</w:t>
      </w:r>
    </w:p>
    <w:p w:rsidR="00B2330F" w:rsidRDefault="00B2330F" w:rsidP="00B2330F">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Een lang en gezond leven (levensverwachting bij geboorte)</w:t>
      </w:r>
    </w:p>
    <w:p w:rsidR="00B2330F" w:rsidRDefault="00B2330F" w:rsidP="00B2330F">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Het kennisniveau (graad van geletterdheid bij volwassenen en scholarisatiegraad)</w:t>
      </w:r>
    </w:p>
    <w:p w:rsidR="00B2330F" w:rsidRDefault="00B2330F" w:rsidP="00B2330F">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De levensstandaard (BBP per hoofd)</w:t>
      </w:r>
    </w:p>
    <w:p w:rsidR="00B2330F" w:rsidRDefault="00B2330F" w:rsidP="00B2330F">
      <w:pPr>
        <w:pStyle w:val="Lijstalinea"/>
        <w:ind w:left="0"/>
        <w:rPr>
          <w:rFonts w:ascii="Calibri" w:hAnsi="Calibri"/>
        </w:rPr>
      </w:pPr>
      <w:r w:rsidRPr="00C22C19">
        <w:rPr>
          <w:rFonts w:ascii="Calibri" w:hAnsi="Calibri"/>
        </w:rPr>
        <w:lastRenderedPageBreak/>
        <w:t>Uit deze deelindicatoren wordt een samengestelde index geconstrueerd: de H</w:t>
      </w:r>
      <w:r>
        <w:rPr>
          <w:rFonts w:ascii="Calibri" w:hAnsi="Calibri"/>
        </w:rPr>
        <w:t xml:space="preserve">uman </w:t>
      </w:r>
      <w:r w:rsidRPr="00C22C19">
        <w:rPr>
          <w:rFonts w:ascii="Calibri" w:hAnsi="Calibri"/>
        </w:rPr>
        <w:t>D</w:t>
      </w:r>
      <w:r>
        <w:rPr>
          <w:rFonts w:ascii="Calibri" w:hAnsi="Calibri"/>
        </w:rPr>
        <w:t xml:space="preserve">evelopment </w:t>
      </w:r>
      <w:r w:rsidRPr="00C22C19">
        <w:rPr>
          <w:rFonts w:ascii="Calibri" w:hAnsi="Calibri"/>
        </w:rPr>
        <w:t>I</w:t>
      </w:r>
      <w:r>
        <w:rPr>
          <w:rFonts w:ascii="Calibri" w:hAnsi="Calibri"/>
        </w:rPr>
        <w:t>ndex (HDI)</w:t>
      </w:r>
      <w:r w:rsidRPr="00C22C19">
        <w:rPr>
          <w:rFonts w:ascii="Calibri" w:hAnsi="Calibri"/>
        </w:rPr>
        <w:t>, die varieert van 0 t.e.m.1.</w:t>
      </w:r>
      <w:r>
        <w:rPr>
          <w:rFonts w:ascii="Calibri" w:hAnsi="Calibri"/>
        </w:rPr>
        <w:t xml:space="preserve"> Vanaf 2010 wordt er gewerkt met 4 categorieën, gaande van heel hoog tot laag HDI. De landen worden ingedeeld op basis van 4 kwartielen (4 gelijke groepen). Dit wil zeggen dat er geen absolute grenzen meer zijn. Voor 2013 vormen dit de grenzen: laag HDI (&lt;0,540), medium HDI (0,541-0,698), hoog HDI (0,699-0,790) en zeer hoog HDI (&gt;0,791). In 2013 bedroeg de HDI voor België 0,88.</w:t>
      </w:r>
    </w:p>
    <w:p w:rsidR="00B2330F" w:rsidRDefault="00B2330F" w:rsidP="00B2330F">
      <w:r>
        <w:t xml:space="preserve">We stellen vast dat </w:t>
      </w:r>
      <w:r w:rsidR="00A6674F">
        <w:t>69,5</w:t>
      </w:r>
      <w:r>
        <w:t xml:space="preserve">% van de niet-Belgen uit de regio </w:t>
      </w:r>
      <w:r w:rsidR="00A6674F">
        <w:t>Blankenberge</w:t>
      </w:r>
      <w:r>
        <w:t xml:space="preserve"> afkomstig is uit een land met een hoog tot zeer hoog HDI. Dit is een </w:t>
      </w:r>
      <w:r w:rsidR="00A6674F">
        <w:t>hoger</w:t>
      </w:r>
      <w:r>
        <w:t xml:space="preserve"> aandeel in vergelijking met de West-Vlaamse waarde (62,3%). </w:t>
      </w:r>
      <w:r w:rsidR="00A6674F">
        <w:t>Het</w:t>
      </w:r>
      <w:r>
        <w:t xml:space="preserve"> aandeel niet-Belgen afkomstig uit een land met een laag HDI </w:t>
      </w:r>
      <w:r w:rsidR="00A6674F">
        <w:t xml:space="preserve">ligt met 10,8% iets onder het West-Vlaams gemiddelde (11,6%). Voor de niet-Belgen afkomstig uit een land met een gemiddeld HDI zien we een groter verschil met West-Vlaanderen (12,4% t.o.v. 16,3%). </w:t>
      </w:r>
    </w:p>
    <w:p w:rsidR="00B2330F" w:rsidRDefault="00B2330F" w:rsidP="00B2330F"/>
    <w:p w:rsidR="00B2330F" w:rsidRDefault="00B2330F" w:rsidP="00B2330F">
      <w:r>
        <w:t xml:space="preserve">Op 01/01/2014 telt de regio </w:t>
      </w:r>
      <w:r w:rsidR="00A6674F">
        <w:t>17.361</w:t>
      </w:r>
      <w:r>
        <w:t xml:space="preserve"> </w:t>
      </w:r>
      <w:r w:rsidRPr="003D7C27">
        <w:rPr>
          <w:b/>
        </w:rPr>
        <w:t>huishoudens</w:t>
      </w:r>
      <w:r>
        <w:t xml:space="preserve">. </w:t>
      </w:r>
      <w:r w:rsidR="00A6674F">
        <w:t>17</w:t>
      </w:r>
      <w:r>
        <w:t xml:space="preserve">,3% van deze huishoudens is een </w:t>
      </w:r>
      <w:r>
        <w:rPr>
          <w:b/>
        </w:rPr>
        <w:t>huishouden</w:t>
      </w:r>
      <w:r w:rsidRPr="003D7C27">
        <w:rPr>
          <w:b/>
        </w:rPr>
        <w:t xml:space="preserve"> met minstens 1 kind</w:t>
      </w:r>
      <w:r>
        <w:t xml:space="preserve"> (&lt;18 jaar). Het aandeel gezinnen met kinderen </w:t>
      </w:r>
      <w:r w:rsidR="00A6674F">
        <w:t>ligt</w:t>
      </w:r>
      <w:r>
        <w:t xml:space="preserve"> hiermee </w:t>
      </w:r>
      <w:r w:rsidR="00A6674F">
        <w:t xml:space="preserve">duidelijk onder </w:t>
      </w:r>
      <w:r>
        <w:t xml:space="preserve">het West-Vlaams gemiddelde van 24,1%. </w:t>
      </w:r>
      <w:r w:rsidR="00A6674F">
        <w:t>Opvallend is daarentegen het hoger aandeel eenoudergezinnen. In de regio Blankenberge is 16% van de gezinnen met kinderen een eenoudergezin. Voor West-Vlaanderen bedraagt dit aandeel 12%.</w:t>
      </w:r>
    </w:p>
    <w:p w:rsidR="00B2330F" w:rsidRDefault="00B2330F" w:rsidP="00B2330F">
      <w:r>
        <w:t xml:space="preserve">Het aandeel </w:t>
      </w:r>
      <w:r w:rsidRPr="003D7C27">
        <w:rPr>
          <w:b/>
        </w:rPr>
        <w:t>gezinnen zonder kinderen</w:t>
      </w:r>
      <w:r>
        <w:t xml:space="preserve"> (=exclusief de alleens</w:t>
      </w:r>
      <w:r w:rsidR="00A6674F">
        <w:t>taanden) ligt daarentegen met 43</w:t>
      </w:r>
      <w:r>
        <w:t xml:space="preserve">,1% </w:t>
      </w:r>
      <w:r w:rsidR="00A6674F">
        <w:t>lager</w:t>
      </w:r>
      <w:r>
        <w:t xml:space="preserve"> dan het West-Vlaams gemiddelde (44,5%). De </w:t>
      </w:r>
      <w:r w:rsidRPr="003D7C27">
        <w:rPr>
          <w:b/>
        </w:rPr>
        <w:t>alleenstaanden</w:t>
      </w:r>
      <w:r>
        <w:t xml:space="preserve"> zijn met </w:t>
      </w:r>
      <w:r w:rsidR="00A6674F">
        <w:t>39,6</w:t>
      </w:r>
      <w:r>
        <w:t xml:space="preserve">% </w:t>
      </w:r>
      <w:r w:rsidR="00A6674F">
        <w:t>opvallend meer</w:t>
      </w:r>
      <w:r>
        <w:t xml:space="preserve"> vertegenwoordigd in de regio </w:t>
      </w:r>
      <w:r w:rsidR="00A6674F">
        <w:t>Blankenberge</w:t>
      </w:r>
      <w:r>
        <w:t xml:space="preserve"> </w:t>
      </w:r>
      <w:r w:rsidR="00A6674F">
        <w:t>(</w:t>
      </w:r>
      <w:r>
        <w:t>West-</w:t>
      </w:r>
      <w:r w:rsidR="00A6674F">
        <w:t>Vlaanderen=</w:t>
      </w:r>
      <w:r>
        <w:t xml:space="preserve">31,4%).  </w:t>
      </w:r>
    </w:p>
    <w:p w:rsidR="00F633FD" w:rsidRDefault="00F633FD" w:rsidP="00B2330F"/>
    <w:p w:rsidR="00B2330F" w:rsidRDefault="00B2330F" w:rsidP="00B2330F">
      <w:r>
        <w:t xml:space="preserve">Op 01/01/2013 telt de regio </w:t>
      </w:r>
      <w:r w:rsidR="00A6674F">
        <w:t>1.374</w:t>
      </w:r>
      <w:r>
        <w:t xml:space="preserve"> </w:t>
      </w:r>
      <w:r w:rsidRPr="003D7C27">
        <w:rPr>
          <w:b/>
        </w:rPr>
        <w:t>werkzoekenden</w:t>
      </w:r>
      <w:r>
        <w:t xml:space="preserve">. Dit komt neer op </w:t>
      </w:r>
      <w:r w:rsidR="00A6674F">
        <w:t>6,7</w:t>
      </w:r>
      <w:r>
        <w:t xml:space="preserve">% werkzoekenden t.o.v. alle 18-64 jarigen. Hiermee ligt het percentage werkzoekenden in de regio </w:t>
      </w:r>
      <w:r w:rsidR="00A6674F">
        <w:t>hoger</w:t>
      </w:r>
      <w:r>
        <w:t xml:space="preserve"> dan </w:t>
      </w:r>
      <w:r w:rsidR="00A6674F">
        <w:t>in West-Vlaanderen (4,4%).</w:t>
      </w:r>
    </w:p>
    <w:p w:rsidR="00B2330F" w:rsidRDefault="00B2330F" w:rsidP="00B2330F">
      <w:r>
        <w:t xml:space="preserve">Het aandeel </w:t>
      </w:r>
      <w:r w:rsidRPr="003D7C27">
        <w:rPr>
          <w:b/>
        </w:rPr>
        <w:t>sociale woningen</w:t>
      </w:r>
      <w:r>
        <w:t xml:space="preserve"> </w:t>
      </w:r>
      <w:r w:rsidR="00A6674F">
        <w:t xml:space="preserve">ligt met 4,1% </w:t>
      </w:r>
      <w:r w:rsidR="00B944CA">
        <w:t>lager dan in West-Vlaanderen (5,8%).</w:t>
      </w:r>
      <w:r w:rsidR="00F633FD">
        <w:t xml:space="preserve"> In totaal telt de regio 720 sociale huurwoningen.</w:t>
      </w:r>
    </w:p>
    <w:p w:rsidR="00B2330F" w:rsidRDefault="00B2330F" w:rsidP="00B2330F">
      <w:r>
        <w:t xml:space="preserve">Het gemiddeld </w:t>
      </w:r>
      <w:r w:rsidRPr="003D7C27">
        <w:rPr>
          <w:b/>
        </w:rPr>
        <w:t>netto-inkomen</w:t>
      </w:r>
      <w:r>
        <w:t xml:space="preserve"> per inwoner bedraagt in de regio </w:t>
      </w:r>
      <w:r w:rsidR="00B944CA">
        <w:t>17.566</w:t>
      </w:r>
      <w:r>
        <w:t xml:space="preserve"> euro en ligt </w:t>
      </w:r>
      <w:r w:rsidR="00F633FD">
        <w:t>hiermee</w:t>
      </w:r>
      <w:r>
        <w:t xml:space="preserve"> hoger dan het West-Vlaams gemiddelde. Voor West-Vlaanderen is dit 17.192 euro. </w:t>
      </w:r>
    </w:p>
    <w:p w:rsidR="00D34872" w:rsidRDefault="00D34872" w:rsidP="00864295">
      <w:pPr>
        <w:ind w:left="360"/>
      </w:pPr>
    </w:p>
    <w:p w:rsidR="004D320D" w:rsidRDefault="004D320D" w:rsidP="00864295">
      <w:pPr>
        <w:ind w:left="360"/>
      </w:pPr>
    </w:p>
    <w:p w:rsidR="004D320D" w:rsidRDefault="004D320D" w:rsidP="00864295">
      <w:pPr>
        <w:ind w:left="360"/>
      </w:pPr>
    </w:p>
    <w:p w:rsidR="004D320D" w:rsidRDefault="004D320D" w:rsidP="00864295">
      <w:pPr>
        <w:ind w:left="360"/>
      </w:pPr>
    </w:p>
    <w:p w:rsidR="004D320D" w:rsidRDefault="004D320D" w:rsidP="00864295">
      <w:pPr>
        <w:ind w:left="360"/>
      </w:pPr>
    </w:p>
    <w:p w:rsidR="004D320D" w:rsidRDefault="002C54BE" w:rsidP="00B944CA">
      <w:pPr>
        <w:pStyle w:val="Kop2"/>
        <w:numPr>
          <w:ilvl w:val="0"/>
          <w:numId w:val="0"/>
        </w:numPr>
        <w:tabs>
          <w:tab w:val="left" w:pos="284"/>
        </w:tabs>
      </w:pPr>
      <w:bookmarkStart w:id="7" w:name="_Toc422214635"/>
      <w:r>
        <w:lastRenderedPageBreak/>
        <w:t>2.2 Risico-indicatoren</w:t>
      </w:r>
      <w:bookmarkEnd w:id="7"/>
    </w:p>
    <w:p w:rsidR="00B944CA" w:rsidRDefault="00B944CA" w:rsidP="00B944CA">
      <w:pPr>
        <w:tabs>
          <w:tab w:val="left" w:pos="284"/>
        </w:tabs>
      </w:pPr>
      <w:r w:rsidRPr="001C5345">
        <w:t xml:space="preserve">In </w:t>
      </w:r>
      <w:r>
        <w:t>wat volgt bespreken we een aantal indicatoren die het risico op kansarmoede verhogen. Personen die onder een van deze indicatoren vallen, kunnen beschouwd worden als meer kwetsbare personen om in kansarmoede terecht te komen.</w:t>
      </w:r>
    </w:p>
    <w:tbl>
      <w:tblPr>
        <w:tblStyle w:val="ListTable2Accent1"/>
        <w:tblW w:w="14330" w:type="dxa"/>
        <w:tblLook w:val="04A0" w:firstRow="1" w:lastRow="0" w:firstColumn="1" w:lastColumn="0" w:noHBand="0" w:noVBand="1"/>
      </w:tblPr>
      <w:tblGrid>
        <w:gridCol w:w="6690"/>
        <w:gridCol w:w="1702"/>
        <w:gridCol w:w="1477"/>
        <w:gridCol w:w="1608"/>
        <w:gridCol w:w="2853"/>
      </w:tblGrid>
      <w:tr w:rsidR="00F74F2D" w:rsidRPr="00383D96" w:rsidTr="003904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Times New Roman" w:eastAsia="Times New Roman" w:hAnsi="Times New Roman" w:cs="Times New Roman"/>
                <w:sz w:val="24"/>
                <w:szCs w:val="24"/>
                <w:lang w:eastAsia="nl-BE"/>
              </w:rPr>
            </w:pPr>
          </w:p>
        </w:tc>
        <w:tc>
          <w:tcPr>
            <w:tcW w:w="1702" w:type="dxa"/>
            <w:noWrap/>
            <w:hideMark/>
          </w:tcPr>
          <w:p w:rsidR="00383D96" w:rsidRPr="00383D96" w:rsidRDefault="00383D96" w:rsidP="00383D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Aantal</w:t>
            </w:r>
            <w:r w:rsidR="00F74F2D">
              <w:rPr>
                <w:rFonts w:ascii="Calibri" w:eastAsia="Times New Roman" w:hAnsi="Calibri" w:cs="Times New Roman"/>
                <w:color w:val="000000"/>
                <w:lang w:eastAsia="nl-BE"/>
              </w:rPr>
              <w:t xml:space="preserve"> regio Blankenberge</w:t>
            </w:r>
          </w:p>
        </w:tc>
        <w:tc>
          <w:tcPr>
            <w:tcW w:w="1477" w:type="dxa"/>
            <w:noWrap/>
            <w:hideMark/>
          </w:tcPr>
          <w:p w:rsidR="00383D96" w:rsidRPr="00383D96" w:rsidRDefault="00383D96" w:rsidP="00383D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 regio Blankenberge</w:t>
            </w:r>
          </w:p>
        </w:tc>
        <w:tc>
          <w:tcPr>
            <w:tcW w:w="1608" w:type="dxa"/>
            <w:noWrap/>
            <w:hideMark/>
          </w:tcPr>
          <w:p w:rsidR="00383D96" w:rsidRPr="00383D96" w:rsidRDefault="00383D96" w:rsidP="00383D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Provincie W-VL</w:t>
            </w:r>
          </w:p>
        </w:tc>
        <w:tc>
          <w:tcPr>
            <w:tcW w:w="2853" w:type="dxa"/>
            <w:noWrap/>
            <w:hideMark/>
          </w:tcPr>
          <w:p w:rsidR="00383D96" w:rsidRPr="00383D96" w:rsidRDefault="00383D96" w:rsidP="00383D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Bron</w:t>
            </w:r>
          </w:p>
        </w:tc>
      </w:tr>
      <w:tr w:rsidR="00F74F2D" w:rsidRPr="00383D96" w:rsidTr="00B94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Aantal alleenstaanden 18-65 jaar/totale bevolking</w:t>
            </w:r>
          </w:p>
        </w:tc>
        <w:tc>
          <w:tcPr>
            <w:tcW w:w="1702" w:type="dxa"/>
            <w:noWrap/>
            <w:hideMark/>
          </w:tcPr>
          <w:p w:rsidR="00383D96" w:rsidRPr="00383D96" w:rsidRDefault="00383D96" w:rsidP="00B944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3 808</w:t>
            </w:r>
          </w:p>
        </w:tc>
        <w:tc>
          <w:tcPr>
            <w:tcW w:w="1477" w:type="dxa"/>
            <w:noWrap/>
            <w:hideMark/>
          </w:tcPr>
          <w:p w:rsidR="00383D96" w:rsidRPr="00383D96" w:rsidRDefault="00383D96" w:rsidP="00F74F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10,8</w:t>
            </w:r>
          </w:p>
        </w:tc>
        <w:tc>
          <w:tcPr>
            <w:tcW w:w="1608" w:type="dxa"/>
            <w:noWrap/>
            <w:hideMark/>
          </w:tcPr>
          <w:p w:rsidR="00383D96" w:rsidRPr="00383D96" w:rsidRDefault="00383D96" w:rsidP="00F74F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7,6</w:t>
            </w:r>
          </w:p>
        </w:tc>
        <w:tc>
          <w:tcPr>
            <w:tcW w:w="2853" w:type="dxa"/>
            <w:noWrap/>
            <w:hideMark/>
          </w:tcPr>
          <w:p w:rsidR="00383D96" w:rsidRPr="00383D96" w:rsidRDefault="00383D96" w:rsidP="00383D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Rijksregister 01/01/2014</w:t>
            </w:r>
          </w:p>
        </w:tc>
      </w:tr>
      <w:tr w:rsidR="00F74F2D" w:rsidRPr="00383D96" w:rsidTr="00B944CA">
        <w:trPr>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Alleenstaanden 75+/totale bevolking</w:t>
            </w:r>
          </w:p>
        </w:tc>
        <w:tc>
          <w:tcPr>
            <w:tcW w:w="1702" w:type="dxa"/>
            <w:noWrap/>
            <w:hideMark/>
          </w:tcPr>
          <w:p w:rsidR="00383D96" w:rsidRPr="00383D96" w:rsidRDefault="00383D96" w:rsidP="00B944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1 756</w:t>
            </w:r>
          </w:p>
        </w:tc>
        <w:tc>
          <w:tcPr>
            <w:tcW w:w="1477" w:type="dxa"/>
            <w:noWrap/>
            <w:hideMark/>
          </w:tcPr>
          <w:p w:rsidR="00383D96" w:rsidRPr="00383D96" w:rsidRDefault="00383D96" w:rsidP="00F74F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5,0</w:t>
            </w:r>
          </w:p>
        </w:tc>
        <w:tc>
          <w:tcPr>
            <w:tcW w:w="1608" w:type="dxa"/>
            <w:noWrap/>
            <w:hideMark/>
          </w:tcPr>
          <w:p w:rsidR="00383D96" w:rsidRPr="00383D96" w:rsidRDefault="00383D96" w:rsidP="00F74F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4,0</w:t>
            </w:r>
          </w:p>
        </w:tc>
        <w:tc>
          <w:tcPr>
            <w:tcW w:w="2853" w:type="dxa"/>
            <w:noWrap/>
            <w:hideMark/>
          </w:tcPr>
          <w:p w:rsidR="00383D96" w:rsidRPr="00383D96" w:rsidRDefault="00383D96" w:rsidP="00383D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Rijksregister 01/01/2014</w:t>
            </w:r>
          </w:p>
        </w:tc>
      </w:tr>
      <w:tr w:rsidR="00F74F2D" w:rsidRPr="00383D96" w:rsidTr="00B94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Aantal eenoudergezinnen met minstens 1 kind jonger dan 18 jaar/gezinnen met kinderen met minstens 1 kind jonger dan 18 jaar</w:t>
            </w:r>
          </w:p>
        </w:tc>
        <w:tc>
          <w:tcPr>
            <w:tcW w:w="1702" w:type="dxa"/>
            <w:noWrap/>
            <w:hideMark/>
          </w:tcPr>
          <w:p w:rsidR="00383D96" w:rsidRPr="00383D96" w:rsidRDefault="00383D96" w:rsidP="00B944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482</w:t>
            </w:r>
          </w:p>
        </w:tc>
        <w:tc>
          <w:tcPr>
            <w:tcW w:w="1477" w:type="dxa"/>
            <w:noWrap/>
            <w:hideMark/>
          </w:tcPr>
          <w:p w:rsidR="00383D96" w:rsidRPr="00383D96" w:rsidRDefault="00383D96" w:rsidP="00F74F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16,0</w:t>
            </w:r>
          </w:p>
        </w:tc>
        <w:tc>
          <w:tcPr>
            <w:tcW w:w="1608" w:type="dxa"/>
            <w:noWrap/>
            <w:hideMark/>
          </w:tcPr>
          <w:p w:rsidR="00383D96" w:rsidRPr="00383D96" w:rsidRDefault="00383D96" w:rsidP="00F74F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12,0</w:t>
            </w:r>
          </w:p>
        </w:tc>
        <w:tc>
          <w:tcPr>
            <w:tcW w:w="2853" w:type="dxa"/>
            <w:noWrap/>
            <w:hideMark/>
          </w:tcPr>
          <w:p w:rsidR="00383D96" w:rsidRPr="00383D96" w:rsidRDefault="00383D96" w:rsidP="00383D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Rijksregister 01/01/2014</w:t>
            </w:r>
          </w:p>
        </w:tc>
      </w:tr>
      <w:tr w:rsidR="00F74F2D" w:rsidRPr="00383D96" w:rsidTr="00B944CA">
        <w:trPr>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Aantal kinderen jonger dan 18 jaar in eenoudergezinnen /aantal kinderen jonger dan 18 jaar</w:t>
            </w:r>
          </w:p>
        </w:tc>
        <w:tc>
          <w:tcPr>
            <w:tcW w:w="1702" w:type="dxa"/>
            <w:noWrap/>
            <w:hideMark/>
          </w:tcPr>
          <w:p w:rsidR="00383D96" w:rsidRPr="00383D96" w:rsidRDefault="00383D96" w:rsidP="00B944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720</w:t>
            </w:r>
          </w:p>
        </w:tc>
        <w:tc>
          <w:tcPr>
            <w:tcW w:w="1477" w:type="dxa"/>
            <w:noWrap/>
            <w:hideMark/>
          </w:tcPr>
          <w:p w:rsidR="00383D96" w:rsidRPr="00383D96" w:rsidRDefault="00383D96" w:rsidP="00F74F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14,5</w:t>
            </w:r>
          </w:p>
        </w:tc>
        <w:tc>
          <w:tcPr>
            <w:tcW w:w="1608" w:type="dxa"/>
            <w:noWrap/>
            <w:hideMark/>
          </w:tcPr>
          <w:p w:rsidR="00383D96" w:rsidRPr="00383D96" w:rsidRDefault="00383D96" w:rsidP="00F74F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10,9</w:t>
            </w:r>
          </w:p>
        </w:tc>
        <w:tc>
          <w:tcPr>
            <w:tcW w:w="2853" w:type="dxa"/>
            <w:noWrap/>
            <w:hideMark/>
          </w:tcPr>
          <w:p w:rsidR="00383D96" w:rsidRPr="00383D96" w:rsidRDefault="00383D96" w:rsidP="00383D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Rijksregister 01/01/2014</w:t>
            </w:r>
          </w:p>
        </w:tc>
      </w:tr>
      <w:tr w:rsidR="00F74F2D" w:rsidRPr="00383D96" w:rsidTr="00B94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Aantal kinderen basisonderwijs waarvan de moeder een lage opleiding genoten heeft/aantal kinderen in het basisonderwijs van de Vlaamse Gemeenschap (woonplaats kinderen)</w:t>
            </w:r>
          </w:p>
        </w:tc>
        <w:tc>
          <w:tcPr>
            <w:tcW w:w="1702" w:type="dxa"/>
            <w:noWrap/>
            <w:hideMark/>
          </w:tcPr>
          <w:p w:rsidR="00383D96" w:rsidRPr="00383D96" w:rsidRDefault="00383D96" w:rsidP="00B944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547</w:t>
            </w:r>
          </w:p>
        </w:tc>
        <w:tc>
          <w:tcPr>
            <w:tcW w:w="1477" w:type="dxa"/>
            <w:noWrap/>
            <w:hideMark/>
          </w:tcPr>
          <w:p w:rsidR="00383D96" w:rsidRPr="00383D96" w:rsidRDefault="00383D96" w:rsidP="00F74F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21,2</w:t>
            </w:r>
          </w:p>
        </w:tc>
        <w:tc>
          <w:tcPr>
            <w:tcW w:w="1608" w:type="dxa"/>
            <w:noWrap/>
            <w:hideMark/>
          </w:tcPr>
          <w:p w:rsidR="00383D96" w:rsidRPr="00383D96" w:rsidRDefault="00383D96" w:rsidP="00F74F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16,5</w:t>
            </w:r>
          </w:p>
        </w:tc>
        <w:tc>
          <w:tcPr>
            <w:tcW w:w="2853" w:type="dxa"/>
            <w:noWrap/>
            <w:hideMark/>
          </w:tcPr>
          <w:p w:rsidR="00383D96" w:rsidRPr="00383D96" w:rsidRDefault="00383D96" w:rsidP="00383D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Departement Onderwijs 01/02/2012</w:t>
            </w:r>
          </w:p>
        </w:tc>
      </w:tr>
      <w:tr w:rsidR="00F74F2D" w:rsidRPr="00383D96" w:rsidTr="00B944CA">
        <w:trPr>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383D96" w:rsidRPr="00383D96" w:rsidRDefault="00383D96" w:rsidP="00383D9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Aantal kinderen secundair onderwijs waarvan de moeder een lage opleiding genoten heeft/aantal kinderen in het secundair onderwijs van de Vlaamse Gemeenschap (woonplaats kinderen)</w:t>
            </w:r>
          </w:p>
        </w:tc>
        <w:tc>
          <w:tcPr>
            <w:tcW w:w="1702" w:type="dxa"/>
            <w:noWrap/>
            <w:hideMark/>
          </w:tcPr>
          <w:p w:rsidR="00383D96" w:rsidRPr="00383D96" w:rsidRDefault="00383D96" w:rsidP="00B944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478</w:t>
            </w:r>
          </w:p>
        </w:tc>
        <w:tc>
          <w:tcPr>
            <w:tcW w:w="1477" w:type="dxa"/>
            <w:noWrap/>
            <w:hideMark/>
          </w:tcPr>
          <w:p w:rsidR="00383D96" w:rsidRPr="00383D96" w:rsidRDefault="00383D96" w:rsidP="00F74F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24,0</w:t>
            </w:r>
          </w:p>
        </w:tc>
        <w:tc>
          <w:tcPr>
            <w:tcW w:w="1608" w:type="dxa"/>
            <w:noWrap/>
            <w:hideMark/>
          </w:tcPr>
          <w:p w:rsidR="00383D96" w:rsidRPr="00383D96" w:rsidRDefault="00383D96" w:rsidP="00F74F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21,8</w:t>
            </w:r>
          </w:p>
        </w:tc>
        <w:tc>
          <w:tcPr>
            <w:tcW w:w="2853" w:type="dxa"/>
            <w:noWrap/>
            <w:hideMark/>
          </w:tcPr>
          <w:p w:rsidR="00383D96" w:rsidRPr="00383D96" w:rsidRDefault="00383D96" w:rsidP="00383D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Departement Onderwijs 01/02/2012</w:t>
            </w:r>
          </w:p>
        </w:tc>
      </w:tr>
      <w:tr w:rsidR="00076B86" w:rsidRPr="00383D96" w:rsidTr="00B94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90" w:type="dxa"/>
            <w:noWrap/>
          </w:tcPr>
          <w:p w:rsidR="00076B86" w:rsidRPr="00164466" w:rsidRDefault="00076B86" w:rsidP="00076B86">
            <w:pPr>
              <w:rPr>
                <w:rFonts w:ascii="Calibri" w:eastAsia="Times New Roman" w:hAnsi="Calibri" w:cs="Times New Roman"/>
                <w:b w:val="0"/>
                <w:color w:val="000000"/>
                <w:lang w:eastAsia="nl-BE"/>
              </w:rPr>
            </w:pPr>
            <w:r w:rsidRPr="00164466">
              <w:rPr>
                <w:rFonts w:ascii="Calibri" w:eastAsia="Times New Roman" w:hAnsi="Calibri" w:cs="Times New Roman"/>
                <w:b w:val="0"/>
                <w:color w:val="000000"/>
                <w:lang w:eastAsia="nl-BE"/>
              </w:rPr>
              <w:t xml:space="preserve">Werkloosheidsdruk (of werkzoekendendruk): aantal werkzoekenden (wonend in W-VL) t.o.v. bevolking op </w:t>
            </w:r>
            <w:proofErr w:type="spellStart"/>
            <w:r w:rsidRPr="00164466">
              <w:rPr>
                <w:rFonts w:ascii="Calibri" w:eastAsia="Times New Roman" w:hAnsi="Calibri" w:cs="Times New Roman"/>
                <w:b w:val="0"/>
                <w:color w:val="000000"/>
                <w:lang w:eastAsia="nl-BE"/>
              </w:rPr>
              <w:t>beroepsactieve</w:t>
            </w:r>
            <w:proofErr w:type="spellEnd"/>
            <w:r w:rsidRPr="00164466">
              <w:rPr>
                <w:rFonts w:ascii="Calibri" w:eastAsia="Times New Roman" w:hAnsi="Calibri" w:cs="Times New Roman"/>
                <w:b w:val="0"/>
                <w:color w:val="000000"/>
                <w:lang w:eastAsia="nl-BE"/>
              </w:rPr>
              <w:t xml:space="preserve"> leeftijd (18-64 jaar)</w:t>
            </w:r>
          </w:p>
        </w:tc>
        <w:tc>
          <w:tcPr>
            <w:tcW w:w="1702" w:type="dxa"/>
            <w:noWrap/>
          </w:tcPr>
          <w:p w:rsidR="00076B86" w:rsidRPr="00164466" w:rsidRDefault="00DC39B5" w:rsidP="00076B86">
            <w:pPr>
              <w:ind w:left="43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1 </w:t>
            </w:r>
            <w:r w:rsidR="00076B86">
              <w:rPr>
                <w:rFonts w:ascii="Calibri" w:eastAsia="Times New Roman" w:hAnsi="Calibri" w:cs="Times New Roman"/>
                <w:color w:val="000000"/>
                <w:lang w:eastAsia="nl-BE"/>
              </w:rPr>
              <w:t>374</w:t>
            </w:r>
          </w:p>
        </w:tc>
        <w:tc>
          <w:tcPr>
            <w:tcW w:w="1477" w:type="dxa"/>
            <w:noWrap/>
          </w:tcPr>
          <w:p w:rsidR="00076B86" w:rsidRPr="00164466" w:rsidRDefault="00076B86" w:rsidP="00076B86">
            <w:pPr>
              <w:ind w:left="43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6,7</w:t>
            </w:r>
          </w:p>
        </w:tc>
        <w:tc>
          <w:tcPr>
            <w:tcW w:w="1608" w:type="dxa"/>
            <w:noWrap/>
          </w:tcPr>
          <w:p w:rsidR="00076B86" w:rsidRPr="00164466" w:rsidRDefault="00076B86" w:rsidP="00076B8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4,3</w:t>
            </w:r>
          </w:p>
        </w:tc>
        <w:tc>
          <w:tcPr>
            <w:tcW w:w="2853" w:type="dxa"/>
            <w:noWrap/>
          </w:tcPr>
          <w:p w:rsidR="00076B86" w:rsidRPr="00164466" w:rsidRDefault="00076B86" w:rsidP="00076B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64466">
              <w:rPr>
                <w:rFonts w:ascii="Calibri" w:eastAsia="Times New Roman" w:hAnsi="Calibri" w:cs="Times New Roman"/>
                <w:color w:val="000000"/>
                <w:lang w:eastAsia="nl-BE"/>
              </w:rPr>
              <w:t>VDAB 01/01/2013                                                      Rijksregister 01/01/2013</w:t>
            </w:r>
          </w:p>
        </w:tc>
      </w:tr>
      <w:tr w:rsidR="00076B86" w:rsidRPr="00383D96" w:rsidTr="00B944CA">
        <w:trPr>
          <w:trHeight w:val="300"/>
        </w:trPr>
        <w:tc>
          <w:tcPr>
            <w:cnfStyle w:val="001000000000" w:firstRow="0" w:lastRow="0" w:firstColumn="1" w:lastColumn="0" w:oddVBand="0" w:evenVBand="0" w:oddHBand="0" w:evenHBand="0" w:firstRowFirstColumn="0" w:firstRowLastColumn="0" w:lastRowFirstColumn="0" w:lastRowLastColumn="0"/>
            <w:tcW w:w="6690" w:type="dxa"/>
            <w:noWrap/>
            <w:hideMark/>
          </w:tcPr>
          <w:p w:rsidR="00076B86" w:rsidRPr="00383D96" w:rsidRDefault="00076B86" w:rsidP="00076B86">
            <w:pPr>
              <w:rPr>
                <w:rFonts w:ascii="Calibri" w:eastAsia="Times New Roman" w:hAnsi="Calibri" w:cs="Times New Roman"/>
                <w:b w:val="0"/>
                <w:color w:val="000000"/>
                <w:lang w:eastAsia="nl-BE"/>
              </w:rPr>
            </w:pPr>
            <w:r w:rsidRPr="00383D96">
              <w:rPr>
                <w:rFonts w:ascii="Calibri" w:eastAsia="Times New Roman" w:hAnsi="Calibri" w:cs="Times New Roman"/>
                <w:b w:val="0"/>
                <w:color w:val="000000"/>
                <w:lang w:eastAsia="nl-BE"/>
              </w:rPr>
              <w:t xml:space="preserve">Aantal laaggeschoolde (lage opleiding=lager+1e graad secundair) en langdurig (&gt; 1 jaar) werkzoekenden/alle werkzoekenden </w:t>
            </w:r>
          </w:p>
        </w:tc>
        <w:tc>
          <w:tcPr>
            <w:tcW w:w="1702" w:type="dxa"/>
            <w:noWrap/>
            <w:hideMark/>
          </w:tcPr>
          <w:p w:rsidR="00076B86" w:rsidRPr="00383D96" w:rsidRDefault="00076B86" w:rsidP="00076B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159</w:t>
            </w:r>
          </w:p>
        </w:tc>
        <w:tc>
          <w:tcPr>
            <w:tcW w:w="1477" w:type="dxa"/>
            <w:noWrap/>
            <w:hideMark/>
          </w:tcPr>
          <w:p w:rsidR="00076B86" w:rsidRPr="00383D96" w:rsidRDefault="00076B86" w:rsidP="00076B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11,6</w:t>
            </w:r>
          </w:p>
        </w:tc>
        <w:tc>
          <w:tcPr>
            <w:tcW w:w="1608" w:type="dxa"/>
            <w:noWrap/>
            <w:hideMark/>
          </w:tcPr>
          <w:p w:rsidR="00076B86" w:rsidRPr="00383D96" w:rsidRDefault="00076B86" w:rsidP="00076B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11,9</w:t>
            </w:r>
          </w:p>
        </w:tc>
        <w:tc>
          <w:tcPr>
            <w:tcW w:w="2853" w:type="dxa"/>
            <w:noWrap/>
            <w:hideMark/>
          </w:tcPr>
          <w:p w:rsidR="00076B86" w:rsidRPr="00383D96" w:rsidRDefault="00076B86" w:rsidP="00076B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83D96">
              <w:rPr>
                <w:rFonts w:ascii="Calibri" w:eastAsia="Times New Roman" w:hAnsi="Calibri" w:cs="Times New Roman"/>
                <w:color w:val="000000"/>
                <w:lang w:eastAsia="nl-BE"/>
              </w:rPr>
              <w:t xml:space="preserve">VDAB 01/01/2013 </w:t>
            </w:r>
          </w:p>
        </w:tc>
      </w:tr>
    </w:tbl>
    <w:p w:rsidR="004D320D" w:rsidRDefault="004D320D" w:rsidP="00864295">
      <w:pPr>
        <w:ind w:left="360"/>
      </w:pPr>
    </w:p>
    <w:p w:rsidR="004D320D" w:rsidRDefault="00076B86" w:rsidP="00F74F2D">
      <w:r>
        <w:rPr>
          <w:noProof/>
          <w:lang w:eastAsia="nl-BE"/>
        </w:rPr>
        <w:lastRenderedPageBreak/>
        <w:drawing>
          <wp:inline distT="0" distB="0" distL="0" distR="0" wp14:anchorId="28EE06D0" wp14:editId="4E881D86">
            <wp:extent cx="5680638" cy="3000375"/>
            <wp:effectExtent l="0" t="0" r="0" b="0"/>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0"/>
                    <a:stretch>
                      <a:fillRect/>
                    </a:stretch>
                  </pic:blipFill>
                  <pic:spPr>
                    <a:xfrm>
                      <a:off x="0" y="0"/>
                      <a:ext cx="5701413" cy="3011348"/>
                    </a:xfrm>
                    <a:prstGeom prst="rect">
                      <a:avLst/>
                    </a:prstGeom>
                  </pic:spPr>
                </pic:pic>
              </a:graphicData>
            </a:graphic>
          </wp:inline>
        </w:drawing>
      </w:r>
    </w:p>
    <w:p w:rsidR="00B944CA" w:rsidRDefault="00B944CA" w:rsidP="00B944CA">
      <w:pPr>
        <w:pStyle w:val="Lijstalinea"/>
        <w:tabs>
          <w:tab w:val="left" w:pos="284"/>
        </w:tabs>
        <w:ind w:left="0" w:hanging="11"/>
      </w:pPr>
      <w:r w:rsidRPr="00FB1A59">
        <w:t xml:space="preserve">Om het risicoprofiel op te </w:t>
      </w:r>
      <w:r>
        <w:t>maken voor de regio Blankenberge maken we gebruik van 8 indicatoren. Op 7 van deze 8 indicatoren scoort de regio hoger dan het West-Vlaams gemiddelde. Enkel voor de laaggeschoolde langdurig werkzoekenden scoort de regio Blankenberge onder het West-Vlaams gemiddelde.</w:t>
      </w:r>
    </w:p>
    <w:p w:rsidR="00B944CA" w:rsidRDefault="00B944CA" w:rsidP="00B944CA">
      <w:pPr>
        <w:pStyle w:val="Lijstalinea"/>
        <w:tabs>
          <w:tab w:val="left" w:pos="284"/>
        </w:tabs>
        <w:ind w:left="0" w:hanging="11"/>
      </w:pPr>
    </w:p>
    <w:p w:rsidR="00B944CA" w:rsidRDefault="00B944CA" w:rsidP="00B944CA">
      <w:pPr>
        <w:pStyle w:val="Lijstalinea"/>
        <w:tabs>
          <w:tab w:val="left" w:pos="284"/>
        </w:tabs>
        <w:ind w:left="0" w:hanging="11"/>
      </w:pPr>
      <w:r>
        <w:t xml:space="preserve">Het aandeel </w:t>
      </w:r>
      <w:r w:rsidRPr="001858D2">
        <w:rPr>
          <w:b/>
        </w:rPr>
        <w:t xml:space="preserve">alleenstaanden </w:t>
      </w:r>
      <w:r w:rsidRPr="001858D2">
        <w:t>tussen de 18 en 65 jaar</w:t>
      </w:r>
      <w:r>
        <w:t xml:space="preserve"> bedraagt in de regio 10,8%. Voor West-Vlaanderen ligt dit aandeel met 7,6% een stuk lager. Ook stellen we in de regio een duidel</w:t>
      </w:r>
      <w:r w:rsidR="00DC39B5">
        <w:t>ijk hoger aandeel alleenstaande 75-plussers</w:t>
      </w:r>
      <w:r>
        <w:t xml:space="preserve"> vast (5% t.o.v. 4%).</w:t>
      </w:r>
    </w:p>
    <w:p w:rsidR="00B944CA" w:rsidRDefault="00B944CA" w:rsidP="00B944CA">
      <w:pPr>
        <w:pStyle w:val="Lijstalinea"/>
        <w:tabs>
          <w:tab w:val="left" w:pos="284"/>
        </w:tabs>
        <w:ind w:left="0" w:hanging="11"/>
      </w:pPr>
    </w:p>
    <w:p w:rsidR="00B944CA" w:rsidRDefault="00B944CA" w:rsidP="00B944CA">
      <w:pPr>
        <w:pStyle w:val="Lijstalinea"/>
        <w:tabs>
          <w:tab w:val="left" w:pos="284"/>
        </w:tabs>
        <w:ind w:left="0" w:hanging="11"/>
      </w:pPr>
      <w:r>
        <w:t xml:space="preserve">Het aandeel leerlingen waarvan de </w:t>
      </w:r>
      <w:r w:rsidRPr="001858D2">
        <w:rPr>
          <w:b/>
        </w:rPr>
        <w:t>moeder een lage opleiding</w:t>
      </w:r>
      <w:r>
        <w:t xml:space="preserve"> genoten heeft, ligt zowel voor de leerlingen uit het basis</w:t>
      </w:r>
      <w:r w:rsidR="00DC39B5">
        <w:t>-</w:t>
      </w:r>
      <w:r>
        <w:t xml:space="preserve"> als voor de leerlingen uit het secundair onderwijs hoger in de regio dan gemiddeld genomen in West-Vlaanderen. Voor de leerlingen in het basisonderwijs is 1 op de 5 moeders laag opgeleid. Voor de leerlingen uit het secundair onderwijs is dit bijna 1 op de 4.</w:t>
      </w:r>
    </w:p>
    <w:p w:rsidR="00B944CA" w:rsidRDefault="00B944CA" w:rsidP="00B944CA">
      <w:pPr>
        <w:pStyle w:val="Lijstalinea"/>
        <w:tabs>
          <w:tab w:val="left" w:pos="284"/>
        </w:tabs>
        <w:ind w:left="0" w:hanging="11"/>
      </w:pPr>
    </w:p>
    <w:p w:rsidR="00B944CA" w:rsidRDefault="00B944CA" w:rsidP="00B944CA">
      <w:pPr>
        <w:pStyle w:val="Lijstalinea"/>
        <w:tabs>
          <w:tab w:val="left" w:pos="284"/>
        </w:tabs>
        <w:ind w:left="0" w:hanging="11"/>
      </w:pPr>
      <w:r>
        <w:t xml:space="preserve">In het algemeen profiel zagen we reeds dat de regio een </w:t>
      </w:r>
      <w:r w:rsidRPr="001858D2">
        <w:rPr>
          <w:b/>
        </w:rPr>
        <w:t>hoger aandeel eenoudergezinnen</w:t>
      </w:r>
      <w:r>
        <w:t xml:space="preserve"> en een </w:t>
      </w:r>
      <w:r w:rsidRPr="001858D2">
        <w:rPr>
          <w:b/>
        </w:rPr>
        <w:t>hoger aandeel werkzoekenden</w:t>
      </w:r>
      <w:r>
        <w:t xml:space="preserve"> heeft in vergelijking met het West-Vlaams gemiddelde. Ook het percentage </w:t>
      </w:r>
      <w:r w:rsidRPr="001858D2">
        <w:rPr>
          <w:b/>
        </w:rPr>
        <w:t>kinderen dat opgroeit in een eenoudergezin</w:t>
      </w:r>
      <w:r>
        <w:t xml:space="preserve"> ligt binnen de regio Blankenberge met 16% hoger dan gemiddeld genomen in West-Vlaanderen (10,9%).</w:t>
      </w:r>
    </w:p>
    <w:p w:rsidR="004D320D" w:rsidRDefault="004D320D" w:rsidP="00864295">
      <w:pPr>
        <w:ind w:left="360"/>
      </w:pPr>
    </w:p>
    <w:p w:rsidR="00D34872" w:rsidRDefault="00046308" w:rsidP="00046308">
      <w:pPr>
        <w:pStyle w:val="Kop2"/>
        <w:numPr>
          <w:ilvl w:val="0"/>
          <w:numId w:val="0"/>
        </w:numPr>
      </w:pPr>
      <w:bookmarkStart w:id="8" w:name="_Toc422214636"/>
      <w:r>
        <w:lastRenderedPageBreak/>
        <w:t xml:space="preserve">2.3 </w:t>
      </w:r>
      <w:r w:rsidR="002C54BE">
        <w:t xml:space="preserve"> </w:t>
      </w:r>
      <w:proofErr w:type="spellStart"/>
      <w:r w:rsidR="00D34872">
        <w:t>K</w:t>
      </w:r>
      <w:r w:rsidR="004D320D">
        <w:t>ansarmoedeprofiel</w:t>
      </w:r>
      <w:bookmarkEnd w:id="8"/>
      <w:proofErr w:type="spellEnd"/>
    </w:p>
    <w:p w:rsidR="002C54BE" w:rsidRDefault="002C54BE" w:rsidP="002C54BE">
      <w:pPr>
        <w:pStyle w:val="Lijstalinea"/>
        <w:ind w:left="0"/>
      </w:pPr>
      <w:r>
        <w:t xml:space="preserve">De volgende indicatoren houden allen verband met een financieel aspect van kansarmoede. De personen die onder deze indicatoren vallen, hebben allen een inkomen dat onder de gangbare barema’s ligt.  </w:t>
      </w: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
        <w:gridCol w:w="6436"/>
        <w:gridCol w:w="1401"/>
        <w:gridCol w:w="1401"/>
        <w:gridCol w:w="1732"/>
        <w:gridCol w:w="2622"/>
      </w:tblGrid>
      <w:tr w:rsidR="004D320D" w:rsidRPr="004D320D" w:rsidTr="00B4228D">
        <w:trPr>
          <w:trHeight w:val="275"/>
        </w:trPr>
        <w:tc>
          <w:tcPr>
            <w:tcW w:w="922" w:type="dxa"/>
            <w:shd w:val="clear" w:color="auto" w:fill="auto"/>
            <w:noWrap/>
            <w:vAlign w:val="bottom"/>
            <w:hideMark/>
          </w:tcPr>
          <w:p w:rsidR="004D320D" w:rsidRPr="004D320D" w:rsidRDefault="004D320D" w:rsidP="004D320D">
            <w:pPr>
              <w:spacing w:after="0" w:line="240" w:lineRule="auto"/>
              <w:rPr>
                <w:rFonts w:ascii="Times New Roman" w:eastAsia="Times New Roman" w:hAnsi="Times New Roman" w:cs="Times New Roman"/>
                <w:sz w:val="24"/>
                <w:szCs w:val="24"/>
                <w:lang w:eastAsia="nl-BE"/>
              </w:rPr>
            </w:pPr>
          </w:p>
        </w:tc>
        <w:tc>
          <w:tcPr>
            <w:tcW w:w="6436" w:type="dxa"/>
            <w:shd w:val="clear" w:color="auto" w:fill="auto"/>
            <w:noWrap/>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Kansarmoede-indicatoren</w:t>
            </w:r>
          </w:p>
        </w:tc>
        <w:tc>
          <w:tcPr>
            <w:tcW w:w="1372" w:type="dxa"/>
            <w:shd w:val="clear" w:color="auto" w:fill="auto"/>
            <w:noWrap/>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Aantal Regio Blankenberge</w:t>
            </w:r>
          </w:p>
        </w:tc>
        <w:tc>
          <w:tcPr>
            <w:tcW w:w="1372" w:type="dxa"/>
            <w:shd w:val="clear" w:color="auto" w:fill="auto"/>
            <w:noWrap/>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 regio Blankenberge</w:t>
            </w:r>
          </w:p>
        </w:tc>
        <w:tc>
          <w:tcPr>
            <w:tcW w:w="1732" w:type="dxa"/>
            <w:shd w:val="clear" w:color="auto" w:fill="auto"/>
            <w:noWrap/>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 West-Vlaanderen</w:t>
            </w:r>
          </w:p>
        </w:tc>
        <w:tc>
          <w:tcPr>
            <w:tcW w:w="2622" w:type="dxa"/>
            <w:shd w:val="clear" w:color="auto" w:fill="auto"/>
            <w:noWrap/>
            <w:hideMark/>
          </w:tcPr>
          <w:p w:rsidR="004D320D" w:rsidRPr="004D320D" w:rsidRDefault="004D320D" w:rsidP="004D320D">
            <w:pPr>
              <w:spacing w:after="0" w:line="240" w:lineRule="auto"/>
              <w:rPr>
                <w:rFonts w:ascii="Times New Roman" w:eastAsia="Times New Roman" w:hAnsi="Times New Roman" w:cs="Times New Roman"/>
                <w:b/>
                <w:sz w:val="20"/>
                <w:szCs w:val="20"/>
                <w:lang w:eastAsia="nl-BE"/>
              </w:rPr>
            </w:pPr>
            <w:r w:rsidRPr="004D320D">
              <w:rPr>
                <w:rFonts w:ascii="Calibri" w:eastAsia="Times New Roman" w:hAnsi="Calibri" w:cs="Times New Roman"/>
                <w:b/>
                <w:color w:val="000000"/>
                <w:lang w:eastAsia="nl-BE"/>
              </w:rPr>
              <w:t>Bron</w:t>
            </w:r>
          </w:p>
        </w:tc>
      </w:tr>
      <w:tr w:rsidR="004D320D" w:rsidRPr="004D320D" w:rsidTr="006D470E">
        <w:trPr>
          <w:trHeight w:val="1040"/>
        </w:trPr>
        <w:tc>
          <w:tcPr>
            <w:tcW w:w="922" w:type="dxa"/>
            <w:vMerge w:val="restart"/>
            <w:shd w:val="clear" w:color="auto" w:fill="auto"/>
            <w:textDirection w:val="btLr"/>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Een  menswaardig inkomen</w:t>
            </w: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Aandeel kinderen dat in een gezin met een laag inkomen opgroeit : aantal jongeren (0-19 jaar) (titularissen en personen ten laste) met verhoogde tegemoetkoming in de ziekteverzekering / aantal personen 0-19 jaar</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622</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10,9</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8,9</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KSZ, verwerking SVR 2012   Rijksregister 2013</w:t>
            </w:r>
          </w:p>
        </w:tc>
      </w:tr>
      <w:tr w:rsidR="004D320D" w:rsidRPr="004D320D" w:rsidTr="006D470E">
        <w:trPr>
          <w:trHeight w:val="1015"/>
        </w:trPr>
        <w:tc>
          <w:tcPr>
            <w:tcW w:w="922" w:type="dxa"/>
            <w:vMerge/>
            <w:hideMark/>
          </w:tcPr>
          <w:p w:rsidR="004D320D" w:rsidRPr="004D320D" w:rsidRDefault="004D320D" w:rsidP="004D320D">
            <w:pPr>
              <w:spacing w:after="0" w:line="240" w:lineRule="auto"/>
              <w:rPr>
                <w:rFonts w:ascii="Calibri" w:eastAsia="Times New Roman" w:hAnsi="Calibri" w:cs="Times New Roman"/>
                <w:b/>
                <w:color w:val="000000"/>
                <w:lang w:eastAsia="nl-BE"/>
              </w:rPr>
            </w:pP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Aandeel personen 20-64 jaar dat over een beperkt inkomen beschikt: aantal personen (20-64 jaar) (titularissen en personen ten laste) met verhoogde tegemoetkoming in de ziekteverzekering / aantal personen 20-64 jaar</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1 881</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9,5</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8,2</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KSZ, verwerking SVR 2012 Rijksregister 2013</w:t>
            </w:r>
          </w:p>
        </w:tc>
      </w:tr>
      <w:tr w:rsidR="004D320D" w:rsidRPr="004D320D" w:rsidTr="006D470E">
        <w:trPr>
          <w:trHeight w:val="799"/>
        </w:trPr>
        <w:tc>
          <w:tcPr>
            <w:tcW w:w="922" w:type="dxa"/>
            <w:vMerge/>
            <w:hideMark/>
          </w:tcPr>
          <w:p w:rsidR="004D320D" w:rsidRPr="004D320D" w:rsidRDefault="004D320D" w:rsidP="004D320D">
            <w:pPr>
              <w:spacing w:after="0" w:line="240" w:lineRule="auto"/>
              <w:rPr>
                <w:rFonts w:ascii="Calibri" w:eastAsia="Times New Roman" w:hAnsi="Calibri" w:cs="Times New Roman"/>
                <w:b/>
                <w:color w:val="000000"/>
                <w:lang w:eastAsia="nl-BE"/>
              </w:rPr>
            </w:pP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Aandeel ouderen (65+) dat over een beperkt inkomen beschikt: aantal personen (65 jaar) (titularissen en personen ten laste) met verhoogde tegemoetkoming in de ziekteverzekering / aantal personen 65+ jaar</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2 843</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30,0</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38,1</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KSZ, verwerking SVR 2012 Rijksregister 2013</w:t>
            </w:r>
          </w:p>
        </w:tc>
      </w:tr>
      <w:tr w:rsidR="004D320D" w:rsidRPr="004D320D" w:rsidTr="006D470E">
        <w:trPr>
          <w:trHeight w:val="825"/>
        </w:trPr>
        <w:tc>
          <w:tcPr>
            <w:tcW w:w="922" w:type="dxa"/>
            <w:vMerge w:val="restart"/>
            <w:shd w:val="clear" w:color="auto" w:fill="auto"/>
            <w:textDirection w:val="btLr"/>
            <w:hideMark/>
          </w:tcPr>
          <w:p w:rsidR="004D320D" w:rsidRPr="004D320D" w:rsidRDefault="004D320D" w:rsidP="002C54BE">
            <w:pPr>
              <w:spacing w:after="0" w:line="240" w:lineRule="auto"/>
              <w:rPr>
                <w:rFonts w:ascii="Calibri" w:eastAsia="Times New Roman" w:hAnsi="Calibri" w:cs="Times New Roman"/>
                <w:b/>
                <w:color w:val="000000"/>
                <w:lang w:eastAsia="nl-BE"/>
              </w:rPr>
            </w:pPr>
            <w:proofErr w:type="spellStart"/>
            <w:r w:rsidRPr="004D320D">
              <w:rPr>
                <w:rFonts w:ascii="Calibri" w:eastAsia="Times New Roman" w:hAnsi="Calibri" w:cs="Times New Roman"/>
                <w:b/>
                <w:color w:val="000000"/>
                <w:lang w:eastAsia="nl-BE"/>
              </w:rPr>
              <w:t>Betalingsmoei</w:t>
            </w:r>
            <w:r>
              <w:rPr>
                <w:rFonts w:ascii="Calibri" w:eastAsia="Times New Roman" w:hAnsi="Calibri" w:cs="Times New Roman"/>
                <w:b/>
                <w:color w:val="000000"/>
                <w:lang w:eastAsia="nl-BE"/>
              </w:rPr>
              <w:t>-</w:t>
            </w:r>
            <w:r w:rsidRPr="004D320D">
              <w:rPr>
                <w:rFonts w:ascii="Calibri" w:eastAsia="Times New Roman" w:hAnsi="Calibri" w:cs="Times New Roman"/>
                <w:b/>
                <w:color w:val="000000"/>
                <w:lang w:eastAsia="nl-BE"/>
              </w:rPr>
              <w:t>lijk</w:t>
            </w:r>
            <w:r w:rsidR="002C54BE">
              <w:rPr>
                <w:rFonts w:ascii="Calibri" w:eastAsia="Times New Roman" w:hAnsi="Calibri" w:cs="Times New Roman"/>
                <w:b/>
                <w:color w:val="000000"/>
                <w:lang w:eastAsia="nl-BE"/>
              </w:rPr>
              <w:t>h</w:t>
            </w:r>
            <w:r w:rsidRPr="004D320D">
              <w:rPr>
                <w:rFonts w:ascii="Calibri" w:eastAsia="Times New Roman" w:hAnsi="Calibri" w:cs="Times New Roman"/>
                <w:b/>
                <w:color w:val="000000"/>
                <w:lang w:eastAsia="nl-BE"/>
              </w:rPr>
              <w:t>eden</w:t>
            </w:r>
            <w:proofErr w:type="spellEnd"/>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Aandeel kredietnemers met achterstallig krediet / alle kredietnemers</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1 173</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5,6</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3,6</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Centrale voor kredieten aan particulieren van de Nationale Bank 2014</w:t>
            </w:r>
          </w:p>
        </w:tc>
      </w:tr>
      <w:tr w:rsidR="004D320D" w:rsidRPr="004D320D" w:rsidTr="006D470E">
        <w:trPr>
          <w:trHeight w:val="445"/>
        </w:trPr>
        <w:tc>
          <w:tcPr>
            <w:tcW w:w="922" w:type="dxa"/>
            <w:vMerge/>
            <w:hideMark/>
          </w:tcPr>
          <w:p w:rsidR="004D320D" w:rsidRPr="004D320D" w:rsidRDefault="004D320D" w:rsidP="004D320D">
            <w:pPr>
              <w:spacing w:after="0" w:line="240" w:lineRule="auto"/>
              <w:rPr>
                <w:rFonts w:ascii="Calibri" w:eastAsia="Times New Roman" w:hAnsi="Calibri" w:cs="Times New Roman"/>
                <w:b/>
                <w:color w:val="000000"/>
                <w:lang w:eastAsia="nl-BE"/>
              </w:rPr>
            </w:pP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Aantal actieve budgetmeters elektriciteit per 1000 huishoudens</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263</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15,1</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16,3</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VREG 31/12/2013                            Rijksregister 2014</w:t>
            </w:r>
          </w:p>
        </w:tc>
      </w:tr>
      <w:tr w:rsidR="004D320D" w:rsidRPr="004D320D" w:rsidTr="006D470E">
        <w:trPr>
          <w:trHeight w:val="1113"/>
        </w:trPr>
        <w:tc>
          <w:tcPr>
            <w:tcW w:w="922" w:type="dxa"/>
            <w:shd w:val="clear" w:color="auto" w:fill="auto"/>
            <w:textDirection w:val="btLr"/>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Wachten op de woonmarkt</w:t>
            </w: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Aantal unieke gezinnen die op de wachtlijst van de sociale huisvestingsmaatschappijen staan/ aantal huishoudens</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398</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2,3</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3,3</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VMSW 31/12/2012                          Rijksregister 2013</w:t>
            </w:r>
          </w:p>
        </w:tc>
      </w:tr>
      <w:tr w:rsidR="004D320D" w:rsidRPr="004D320D" w:rsidTr="006D470E">
        <w:trPr>
          <w:trHeight w:val="649"/>
        </w:trPr>
        <w:tc>
          <w:tcPr>
            <w:tcW w:w="922" w:type="dxa"/>
            <w:vMerge w:val="restart"/>
            <w:shd w:val="clear" w:color="auto" w:fill="auto"/>
            <w:textDirection w:val="btLr"/>
            <w:hideMark/>
          </w:tcPr>
          <w:p w:rsidR="004D320D" w:rsidRPr="004D320D" w:rsidRDefault="004D320D" w:rsidP="004D320D">
            <w:pPr>
              <w:spacing w:after="0" w:line="240" w:lineRule="auto"/>
              <w:rPr>
                <w:rFonts w:ascii="Calibri" w:eastAsia="Times New Roman" w:hAnsi="Calibri" w:cs="Times New Roman"/>
                <w:b/>
                <w:color w:val="000000"/>
                <w:lang w:eastAsia="nl-BE"/>
              </w:rPr>
            </w:pPr>
            <w:r w:rsidRPr="004D320D">
              <w:rPr>
                <w:rFonts w:ascii="Calibri" w:eastAsia="Times New Roman" w:hAnsi="Calibri" w:cs="Times New Roman"/>
                <w:b/>
                <w:color w:val="000000"/>
                <w:lang w:eastAsia="nl-BE"/>
              </w:rPr>
              <w:t>Een nieuwe generatie met zorgen</w:t>
            </w: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Aantal kinderen basisonderwijs dat een schooltoelage heeft / aantal kinderen in het basisonderwijs van de Vlaamse Gemeenschap.</w:t>
            </w:r>
            <w:r w:rsidR="00B4228D">
              <w:rPr>
                <w:rFonts w:ascii="Calibri" w:eastAsia="Times New Roman" w:hAnsi="Calibri" w:cs="Times New Roman"/>
                <w:color w:val="000000"/>
                <w:lang w:eastAsia="nl-BE"/>
              </w:rPr>
              <w:t xml:space="preserve"> </w:t>
            </w:r>
            <w:r w:rsidRPr="004D320D">
              <w:rPr>
                <w:rFonts w:ascii="Calibri" w:eastAsia="Times New Roman" w:hAnsi="Calibri" w:cs="Times New Roman"/>
                <w:color w:val="000000"/>
                <w:lang w:eastAsia="nl-BE"/>
              </w:rPr>
              <w:t>Naar woonplaats van de kinderen.</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428</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16,6</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18,1</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Departement Onderwijs 01/02/2012</w:t>
            </w:r>
          </w:p>
        </w:tc>
      </w:tr>
      <w:tr w:rsidR="004D320D" w:rsidRPr="004D320D" w:rsidTr="006D470E">
        <w:trPr>
          <w:trHeight w:val="780"/>
        </w:trPr>
        <w:tc>
          <w:tcPr>
            <w:tcW w:w="922" w:type="dxa"/>
            <w:vMerge/>
            <w:hideMark/>
          </w:tcPr>
          <w:p w:rsidR="004D320D" w:rsidRPr="004D320D" w:rsidRDefault="004D320D" w:rsidP="004D320D">
            <w:pPr>
              <w:spacing w:after="0" w:line="240" w:lineRule="auto"/>
              <w:rPr>
                <w:rFonts w:ascii="Calibri" w:eastAsia="Times New Roman" w:hAnsi="Calibri" w:cs="Times New Roman"/>
                <w:color w:val="000000"/>
                <w:lang w:eastAsia="nl-BE"/>
              </w:rPr>
            </w:pP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Aantal kinderen secundair onderwijs dat een schooltoelage heeft / aantal kinderen in het  secundair onderwijs van de Vlaamse Gemeenschap.</w:t>
            </w:r>
            <w:r w:rsidR="00B4228D">
              <w:rPr>
                <w:rFonts w:ascii="Calibri" w:eastAsia="Times New Roman" w:hAnsi="Calibri" w:cs="Times New Roman"/>
                <w:color w:val="000000"/>
                <w:lang w:eastAsia="nl-BE"/>
              </w:rPr>
              <w:t xml:space="preserve"> </w:t>
            </w:r>
            <w:r w:rsidRPr="004D320D">
              <w:rPr>
                <w:rFonts w:ascii="Calibri" w:eastAsia="Times New Roman" w:hAnsi="Calibri" w:cs="Times New Roman"/>
                <w:color w:val="000000"/>
                <w:lang w:eastAsia="nl-BE"/>
              </w:rPr>
              <w:t>Naar woonplaats van de kinderen.</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456</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22,9</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25,2</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Departement Onderwijs 01/02/2012</w:t>
            </w:r>
          </w:p>
        </w:tc>
      </w:tr>
      <w:tr w:rsidR="004D320D" w:rsidRPr="004D320D" w:rsidTr="006D470E">
        <w:trPr>
          <w:trHeight w:val="550"/>
        </w:trPr>
        <w:tc>
          <w:tcPr>
            <w:tcW w:w="922" w:type="dxa"/>
            <w:vMerge/>
            <w:hideMark/>
          </w:tcPr>
          <w:p w:rsidR="004D320D" w:rsidRPr="004D320D" w:rsidRDefault="004D320D" w:rsidP="004D320D">
            <w:pPr>
              <w:spacing w:after="0" w:line="240" w:lineRule="auto"/>
              <w:rPr>
                <w:rFonts w:ascii="Calibri" w:eastAsia="Times New Roman" w:hAnsi="Calibri" w:cs="Times New Roman"/>
                <w:color w:val="000000"/>
                <w:lang w:eastAsia="nl-BE"/>
              </w:rPr>
            </w:pPr>
          </w:p>
        </w:tc>
        <w:tc>
          <w:tcPr>
            <w:tcW w:w="6436" w:type="dxa"/>
            <w:shd w:val="clear" w:color="auto" w:fill="auto"/>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geboorten in kansarme gezinnen / aantal geboorten</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141</w:t>
            </w:r>
          </w:p>
        </w:tc>
        <w:tc>
          <w:tcPr>
            <w:tcW w:w="137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17,9</w:t>
            </w:r>
          </w:p>
        </w:tc>
        <w:tc>
          <w:tcPr>
            <w:tcW w:w="1732" w:type="dxa"/>
            <w:shd w:val="clear" w:color="auto" w:fill="auto"/>
            <w:noWrap/>
            <w:hideMark/>
          </w:tcPr>
          <w:p w:rsidR="004D320D" w:rsidRPr="004D320D" w:rsidRDefault="004D320D" w:rsidP="006D470E">
            <w:pPr>
              <w:spacing w:after="0" w:line="240" w:lineRule="auto"/>
              <w:jc w:val="center"/>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10,1</w:t>
            </w:r>
          </w:p>
        </w:tc>
        <w:tc>
          <w:tcPr>
            <w:tcW w:w="2622" w:type="dxa"/>
            <w:shd w:val="clear" w:color="auto" w:fill="auto"/>
            <w:noWrap/>
            <w:hideMark/>
          </w:tcPr>
          <w:p w:rsidR="004D320D" w:rsidRPr="004D320D" w:rsidRDefault="004D320D" w:rsidP="004D320D">
            <w:pPr>
              <w:spacing w:after="0" w:line="240" w:lineRule="auto"/>
              <w:rPr>
                <w:rFonts w:ascii="Calibri" w:eastAsia="Times New Roman" w:hAnsi="Calibri" w:cs="Times New Roman"/>
                <w:color w:val="000000"/>
                <w:lang w:eastAsia="nl-BE"/>
              </w:rPr>
            </w:pPr>
            <w:r w:rsidRPr="004D320D">
              <w:rPr>
                <w:rFonts w:ascii="Calibri" w:eastAsia="Times New Roman" w:hAnsi="Calibri" w:cs="Times New Roman"/>
                <w:color w:val="000000"/>
                <w:lang w:eastAsia="nl-BE"/>
              </w:rPr>
              <w:t>Kind &amp; Gezin Gemiddelde 2010-2011-2012</w:t>
            </w:r>
          </w:p>
        </w:tc>
      </w:tr>
    </w:tbl>
    <w:p w:rsidR="004D320D" w:rsidRDefault="004D320D" w:rsidP="004D320D">
      <w:pPr>
        <w:pStyle w:val="Lijstalinea"/>
        <w:ind w:left="1080"/>
      </w:pPr>
    </w:p>
    <w:p w:rsidR="002C54BE" w:rsidRDefault="002C54BE" w:rsidP="002C54BE">
      <w:pPr>
        <w:pStyle w:val="Lijstalinea"/>
        <w:ind w:left="0"/>
      </w:pPr>
      <w:r>
        <w:rPr>
          <w:noProof/>
          <w:lang w:eastAsia="nl-BE"/>
        </w:rPr>
        <w:drawing>
          <wp:inline distT="0" distB="0" distL="0" distR="0" wp14:anchorId="56E16DDA" wp14:editId="21402BAC">
            <wp:extent cx="5495925" cy="2656139"/>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1"/>
                    <a:stretch>
                      <a:fillRect/>
                    </a:stretch>
                  </pic:blipFill>
                  <pic:spPr>
                    <a:xfrm>
                      <a:off x="0" y="0"/>
                      <a:ext cx="5530228" cy="2672718"/>
                    </a:xfrm>
                    <a:prstGeom prst="rect">
                      <a:avLst/>
                    </a:prstGeom>
                  </pic:spPr>
                </pic:pic>
              </a:graphicData>
            </a:graphic>
          </wp:inline>
        </w:drawing>
      </w:r>
    </w:p>
    <w:p w:rsidR="005A43CB" w:rsidRDefault="005A43CB" w:rsidP="005A43CB">
      <w:pPr>
        <w:pStyle w:val="Lijstalinea"/>
        <w:tabs>
          <w:tab w:val="left" w:pos="284"/>
        </w:tabs>
        <w:ind w:left="0" w:hanging="11"/>
      </w:pPr>
      <w:r>
        <w:t xml:space="preserve">Om het </w:t>
      </w:r>
      <w:proofErr w:type="spellStart"/>
      <w:r>
        <w:t>kansarmoede</w:t>
      </w:r>
      <w:r w:rsidRPr="00FB1A59">
        <w:t>profiel</w:t>
      </w:r>
      <w:proofErr w:type="spellEnd"/>
      <w:r w:rsidRPr="00FB1A59">
        <w:t xml:space="preserve"> op te </w:t>
      </w:r>
      <w:r>
        <w:t xml:space="preserve">maken voor de regio Blankenberge maken we gebruik van 9 indicatoren. De regio scoort op 4 van deze indicatoren boven het West-Vlaams gemiddelde.  </w:t>
      </w:r>
    </w:p>
    <w:p w:rsidR="005A43CB" w:rsidRDefault="005A43CB" w:rsidP="005A43CB">
      <w:pPr>
        <w:pStyle w:val="Lijstalinea"/>
        <w:tabs>
          <w:tab w:val="left" w:pos="284"/>
        </w:tabs>
        <w:ind w:left="0" w:hanging="11"/>
      </w:pPr>
    </w:p>
    <w:p w:rsidR="005A43CB" w:rsidRPr="002E40F7" w:rsidRDefault="005A43CB" w:rsidP="005A43CB">
      <w:pPr>
        <w:pStyle w:val="Lijstalinea"/>
        <w:tabs>
          <w:tab w:val="left" w:pos="284"/>
        </w:tabs>
        <w:ind w:left="0" w:hanging="11"/>
        <w:rPr>
          <w:i/>
        </w:rPr>
      </w:pPr>
      <w:r w:rsidRPr="008F4F70">
        <w:rPr>
          <w:i/>
        </w:rPr>
        <w:t>Een menswaardig inkomen</w:t>
      </w:r>
    </w:p>
    <w:p w:rsidR="005A43CB" w:rsidRDefault="008F4F70" w:rsidP="005A43CB">
      <w:pPr>
        <w:pStyle w:val="Lijstalinea"/>
        <w:tabs>
          <w:tab w:val="left" w:pos="284"/>
        </w:tabs>
        <w:ind w:left="0" w:hanging="11"/>
      </w:pPr>
      <w:r>
        <w:t>10,9</w:t>
      </w:r>
      <w:r w:rsidR="005A43CB">
        <w:t xml:space="preserve">% van de kinderen tussen 0 en 19 jaar </w:t>
      </w:r>
      <w:r>
        <w:t xml:space="preserve">in de regio Blankenberge </w:t>
      </w:r>
      <w:r w:rsidR="005A43CB">
        <w:t>groeit op in een gezin met een beperkt inkomen. Dit is 1 kind op 10 wat meer is dan gemiddeld genomen in West-Vlaanderen (8,9%). Ook voor de 20-64 jarigen stellen we vast dat de regio hoger scoort dan</w:t>
      </w:r>
      <w:r>
        <w:t xml:space="preserve"> het West-Vlaams gemiddelde (9,5</w:t>
      </w:r>
      <w:r w:rsidR="005A43CB">
        <w:t xml:space="preserve">% t.o.v. 8,2%). Voor de ouderen (65-plus) zien we daarentegen dat de regio met </w:t>
      </w:r>
      <w:r>
        <w:t>30</w:t>
      </w:r>
      <w:r w:rsidR="005A43CB">
        <w:t xml:space="preserve">% een stuk lager scoort dan het West-Vlaams gemiddelde van 38,1%. </w:t>
      </w:r>
    </w:p>
    <w:p w:rsidR="008F4F70" w:rsidRDefault="008F4F70" w:rsidP="005A43CB">
      <w:pPr>
        <w:pStyle w:val="Lijstalinea"/>
        <w:tabs>
          <w:tab w:val="left" w:pos="284"/>
        </w:tabs>
        <w:ind w:left="0" w:hanging="11"/>
      </w:pPr>
    </w:p>
    <w:p w:rsidR="005A43CB" w:rsidRDefault="005A43CB" w:rsidP="005A43CB">
      <w:pPr>
        <w:pStyle w:val="Lijstalinea"/>
        <w:tabs>
          <w:tab w:val="left" w:pos="284"/>
        </w:tabs>
        <w:ind w:left="0" w:hanging="11"/>
        <w:rPr>
          <w:i/>
        </w:rPr>
      </w:pPr>
      <w:r w:rsidRPr="002E40F7">
        <w:rPr>
          <w:i/>
        </w:rPr>
        <w:t>Betalingsmoeilijkheden</w:t>
      </w:r>
    </w:p>
    <w:p w:rsidR="005A43CB" w:rsidRDefault="008F4F70" w:rsidP="005A43CB">
      <w:pPr>
        <w:pStyle w:val="Lijstalinea"/>
        <w:tabs>
          <w:tab w:val="left" w:pos="284"/>
        </w:tabs>
        <w:ind w:left="0" w:hanging="11"/>
      </w:pPr>
      <w:r>
        <w:t>5,6</w:t>
      </w:r>
      <w:r w:rsidR="005A43CB">
        <w:t>% van de kredietnemers in de regio kent een achterstallig krediet. Voor West-Vlaanderen is dit gemiddeld 3,6% van de kredietnemers. Wat het aandeel huishoudens betreft waar een actieve budgetmeter voor elektriciteit geplaatst is, ligt dit in de regio op 1</w:t>
      </w:r>
      <w:r>
        <w:t>5</w:t>
      </w:r>
      <w:r w:rsidR="005A43CB">
        <w:t xml:space="preserve"> budgetmeters </w:t>
      </w:r>
      <w:r w:rsidR="006D470E">
        <w:t xml:space="preserve">per </w:t>
      </w:r>
      <w:r w:rsidR="005A43CB">
        <w:t>1.000 huishoudens. In absolute aantallen gaat het om 2</w:t>
      </w:r>
      <w:r>
        <w:t>63</w:t>
      </w:r>
      <w:r w:rsidR="005A43CB">
        <w:t xml:space="preserve"> huishoudens waar een budgetmeter werd geplaatst. Voor West-Vlaanderen komt dit neer op 16 budgetmeters per 1.000 huishoudens.</w:t>
      </w:r>
    </w:p>
    <w:p w:rsidR="005A43CB" w:rsidRDefault="005A43CB" w:rsidP="005A43CB">
      <w:pPr>
        <w:pStyle w:val="Lijstalinea"/>
        <w:tabs>
          <w:tab w:val="left" w:pos="284"/>
        </w:tabs>
        <w:ind w:left="0" w:hanging="11"/>
      </w:pPr>
    </w:p>
    <w:p w:rsidR="005A43CB" w:rsidRDefault="005A43CB" w:rsidP="005A43CB">
      <w:pPr>
        <w:pStyle w:val="Lijstalinea"/>
        <w:tabs>
          <w:tab w:val="left" w:pos="284"/>
        </w:tabs>
        <w:ind w:left="0" w:hanging="11"/>
        <w:rPr>
          <w:i/>
        </w:rPr>
      </w:pPr>
      <w:r w:rsidRPr="002E40F7">
        <w:rPr>
          <w:i/>
        </w:rPr>
        <w:t>Wachten op de woningmarkt</w:t>
      </w:r>
    </w:p>
    <w:p w:rsidR="005A43CB" w:rsidRDefault="005A43CB" w:rsidP="005A43CB">
      <w:pPr>
        <w:pStyle w:val="Lijstalinea"/>
        <w:tabs>
          <w:tab w:val="left" w:pos="284"/>
        </w:tabs>
        <w:ind w:left="0" w:hanging="11"/>
      </w:pPr>
      <w:r>
        <w:t xml:space="preserve">In 2013 stonden </w:t>
      </w:r>
      <w:r w:rsidR="008F4F70">
        <w:t>398</w:t>
      </w:r>
      <w:r>
        <w:t xml:space="preserve"> huishoudens in de regio op een wachtlijst voor een sociale woning. Uitgedrukt in percentages komt dit neer op </w:t>
      </w:r>
      <w:r w:rsidR="008F4F70">
        <w:t>2,3</w:t>
      </w:r>
      <w:r>
        <w:t>% van alle huishoudens. Het West-Vlaams gemiddelde bedraagt 3,3%.</w:t>
      </w:r>
    </w:p>
    <w:p w:rsidR="005A43CB" w:rsidRDefault="005A43CB" w:rsidP="005A43CB">
      <w:pPr>
        <w:pStyle w:val="Lijstalinea"/>
        <w:tabs>
          <w:tab w:val="left" w:pos="284"/>
        </w:tabs>
        <w:ind w:left="0" w:hanging="11"/>
      </w:pPr>
    </w:p>
    <w:p w:rsidR="005A43CB" w:rsidRDefault="005A43CB" w:rsidP="005A43CB">
      <w:pPr>
        <w:pStyle w:val="Lijstalinea"/>
        <w:tabs>
          <w:tab w:val="left" w:pos="284"/>
        </w:tabs>
        <w:ind w:left="0" w:hanging="11"/>
        <w:rPr>
          <w:i/>
        </w:rPr>
      </w:pPr>
      <w:r w:rsidRPr="00BA4932">
        <w:rPr>
          <w:i/>
        </w:rPr>
        <w:t>Een nieuwe generatie met zorgen</w:t>
      </w:r>
    </w:p>
    <w:p w:rsidR="005A43CB" w:rsidRPr="00BA4932" w:rsidRDefault="005A43CB" w:rsidP="005A43CB">
      <w:pPr>
        <w:pStyle w:val="Lijstalinea"/>
        <w:tabs>
          <w:tab w:val="left" w:pos="284"/>
        </w:tabs>
        <w:ind w:left="0" w:hanging="11"/>
      </w:pPr>
      <w:r>
        <w:t>Het percentage leerlingen dat een schooltoelage krijgt</w:t>
      </w:r>
      <w:r w:rsidR="006D470E">
        <w:t>,</w:t>
      </w:r>
      <w:r>
        <w:t xml:space="preserve"> ligt in de regio zowel voor het basis- als voor het secundair onderwijs </w:t>
      </w:r>
      <w:r w:rsidR="008F4F70">
        <w:t>lager</w:t>
      </w:r>
      <w:r>
        <w:t xml:space="preserve"> dan in West-Vlaanderen. </w:t>
      </w:r>
      <w:r w:rsidR="008F4F70">
        <w:t>16,6</w:t>
      </w:r>
      <w:r w:rsidR="00CC2BF0">
        <w:t>% van de leerlingen</w:t>
      </w:r>
      <w:r w:rsidR="004C7298">
        <w:t xml:space="preserve"> </w:t>
      </w:r>
      <w:r>
        <w:t>basisond</w:t>
      </w:r>
      <w:r w:rsidR="008F4F70">
        <w:t xml:space="preserve">erwijs </w:t>
      </w:r>
      <w:r w:rsidR="00CC2BF0">
        <w:t xml:space="preserve">uit de regio </w:t>
      </w:r>
      <w:r w:rsidR="008F4F70">
        <w:t>krijgt</w:t>
      </w:r>
      <w:r w:rsidR="00CC2BF0">
        <w:t xml:space="preserve"> een schooltoelage. In West-Vlaanderen is dit gemiddeld 18,1% van de leerlingen basisonderwijs.</w:t>
      </w:r>
      <w:r>
        <w:t xml:space="preserve"> </w:t>
      </w:r>
      <w:r w:rsidR="000023BF">
        <w:t xml:space="preserve">In </w:t>
      </w:r>
      <w:r>
        <w:t xml:space="preserve">het secundair onderwijs </w:t>
      </w:r>
      <w:r w:rsidR="000023BF">
        <w:t>heeft</w:t>
      </w:r>
      <w:r>
        <w:t xml:space="preserve"> </w:t>
      </w:r>
      <w:r w:rsidR="00CC2BF0">
        <w:t>22,9</w:t>
      </w:r>
      <w:r>
        <w:t xml:space="preserve">% </w:t>
      </w:r>
      <w:r w:rsidR="000023BF">
        <w:t>van de leerlingen uit de regio een schooltoelage</w:t>
      </w:r>
      <w:r>
        <w:t>.</w:t>
      </w:r>
      <w:r w:rsidR="000023BF">
        <w:t xml:space="preserve"> Het West-Vlaams gemiddelde bedraagt 25,2%.</w:t>
      </w:r>
      <w:r>
        <w:t xml:space="preserve"> Wat het percentage kansarme geboortes betreft, stellen we wel vast dat het aandeel in de regio met </w:t>
      </w:r>
      <w:r w:rsidR="000023BF">
        <w:t>17,9</w:t>
      </w:r>
      <w:r>
        <w:t xml:space="preserve">% </w:t>
      </w:r>
      <w:r w:rsidR="000023BF">
        <w:t xml:space="preserve">een stuk hoger </w:t>
      </w:r>
      <w:r>
        <w:t>ligt dan gemiddeld genomen in West-Vlaanderen</w:t>
      </w:r>
      <w:r w:rsidR="000023BF">
        <w:t xml:space="preserve"> (10,1%)</w:t>
      </w:r>
      <w:r>
        <w:t xml:space="preserve">. </w:t>
      </w:r>
    </w:p>
    <w:p w:rsidR="00A27C9C" w:rsidRDefault="00A27C9C" w:rsidP="002C54BE">
      <w:pPr>
        <w:pStyle w:val="Lijstalinea"/>
        <w:ind w:left="0"/>
      </w:pPr>
    </w:p>
    <w:p w:rsidR="00A27C9C" w:rsidRDefault="00A27C9C" w:rsidP="002C54BE">
      <w:pPr>
        <w:pStyle w:val="Lijstalinea"/>
        <w:ind w:left="0"/>
      </w:pPr>
    </w:p>
    <w:p w:rsidR="00A27C9C" w:rsidRDefault="00A27C9C" w:rsidP="002C54BE">
      <w:pPr>
        <w:pStyle w:val="Lijstalinea"/>
        <w:ind w:left="0"/>
        <w:rPr>
          <w:i/>
        </w:rPr>
      </w:pPr>
      <w:proofErr w:type="spellStart"/>
      <w:r w:rsidRPr="00A27C9C">
        <w:rPr>
          <w:i/>
        </w:rPr>
        <w:t>Leefloners</w:t>
      </w:r>
      <w:proofErr w:type="spellEnd"/>
      <w:r w:rsidR="00C96977">
        <w:rPr>
          <w:rStyle w:val="Voetnootmarkering"/>
          <w:rFonts w:ascii="Calibri" w:eastAsia="Times New Roman" w:hAnsi="Calibri" w:cs="Times New Roman"/>
          <w:lang w:eastAsia="nl-BE"/>
        </w:rPr>
        <w:footnoteReference w:id="10"/>
      </w:r>
    </w:p>
    <w:tbl>
      <w:tblPr>
        <w:tblStyle w:val="ListTable2Accent1"/>
        <w:tblW w:w="10129" w:type="dxa"/>
        <w:tblLook w:val="04A0" w:firstRow="1" w:lastRow="0" w:firstColumn="1" w:lastColumn="0" w:noHBand="0" w:noVBand="1"/>
      </w:tblPr>
      <w:tblGrid>
        <w:gridCol w:w="3584"/>
        <w:gridCol w:w="960"/>
        <w:gridCol w:w="960"/>
        <w:gridCol w:w="960"/>
        <w:gridCol w:w="960"/>
        <w:gridCol w:w="960"/>
        <w:gridCol w:w="960"/>
        <w:gridCol w:w="785"/>
      </w:tblGrid>
      <w:tr w:rsidR="00A27C9C" w:rsidRPr="00A27C9C" w:rsidTr="003904C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584" w:type="dxa"/>
            <w:noWrap/>
            <w:hideMark/>
          </w:tcPr>
          <w:p w:rsidR="00A27C9C" w:rsidRPr="00A27C9C" w:rsidRDefault="00A27C9C" w:rsidP="00A27C9C">
            <w:pPr>
              <w:jc w:val="center"/>
              <w:rPr>
                <w:rFonts w:ascii="Calibri" w:eastAsia="Times New Roman" w:hAnsi="Calibri" w:cs="Times New Roman"/>
                <w:color w:val="365F91"/>
                <w:lang w:eastAsia="nl-BE"/>
              </w:rPr>
            </w:pPr>
            <w:r w:rsidRPr="00A27C9C">
              <w:rPr>
                <w:rFonts w:ascii="Calibri" w:eastAsia="Times New Roman" w:hAnsi="Calibri" w:cs="Times New Roman"/>
                <w:color w:val="365F91"/>
                <w:lang w:eastAsia="nl-BE"/>
              </w:rPr>
              <w:t> </w:t>
            </w:r>
          </w:p>
        </w:tc>
        <w:tc>
          <w:tcPr>
            <w:tcW w:w="960" w:type="dxa"/>
            <w:noWrap/>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27C9C">
              <w:rPr>
                <w:rFonts w:ascii="Calibri" w:eastAsia="Times New Roman" w:hAnsi="Calibri" w:cs="Times New Roman"/>
                <w:color w:val="262626" w:themeColor="text1" w:themeTint="D9"/>
                <w:lang w:eastAsia="nl-BE"/>
              </w:rPr>
              <w:t>2008</w:t>
            </w:r>
          </w:p>
        </w:tc>
        <w:tc>
          <w:tcPr>
            <w:tcW w:w="960" w:type="dxa"/>
            <w:noWrap/>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27C9C">
              <w:rPr>
                <w:rFonts w:ascii="Calibri" w:eastAsia="Times New Roman" w:hAnsi="Calibri" w:cs="Times New Roman"/>
                <w:color w:val="262626" w:themeColor="text1" w:themeTint="D9"/>
                <w:lang w:eastAsia="nl-BE"/>
              </w:rPr>
              <w:t>2009</w:t>
            </w:r>
          </w:p>
        </w:tc>
        <w:tc>
          <w:tcPr>
            <w:tcW w:w="960" w:type="dxa"/>
            <w:noWrap/>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27C9C">
              <w:rPr>
                <w:rFonts w:ascii="Calibri" w:eastAsia="Times New Roman" w:hAnsi="Calibri" w:cs="Times New Roman"/>
                <w:color w:val="262626" w:themeColor="text1" w:themeTint="D9"/>
                <w:lang w:eastAsia="nl-BE"/>
              </w:rPr>
              <w:t>2010</w:t>
            </w:r>
          </w:p>
        </w:tc>
        <w:tc>
          <w:tcPr>
            <w:tcW w:w="960" w:type="dxa"/>
            <w:noWrap/>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27C9C">
              <w:rPr>
                <w:rFonts w:ascii="Calibri" w:eastAsia="Times New Roman" w:hAnsi="Calibri" w:cs="Times New Roman"/>
                <w:color w:val="262626" w:themeColor="text1" w:themeTint="D9"/>
                <w:lang w:eastAsia="nl-BE"/>
              </w:rPr>
              <w:t>2011</w:t>
            </w:r>
          </w:p>
        </w:tc>
        <w:tc>
          <w:tcPr>
            <w:tcW w:w="960" w:type="dxa"/>
            <w:noWrap/>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27C9C">
              <w:rPr>
                <w:rFonts w:ascii="Calibri" w:eastAsia="Times New Roman" w:hAnsi="Calibri" w:cs="Times New Roman"/>
                <w:color w:val="262626" w:themeColor="text1" w:themeTint="D9"/>
                <w:lang w:eastAsia="nl-BE"/>
              </w:rPr>
              <w:t>2012</w:t>
            </w:r>
          </w:p>
        </w:tc>
        <w:tc>
          <w:tcPr>
            <w:tcW w:w="960" w:type="dxa"/>
            <w:noWrap/>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themeColor="text1" w:themeTint="D9"/>
                <w:lang w:eastAsia="nl-BE"/>
              </w:rPr>
            </w:pPr>
            <w:r w:rsidRPr="00A27C9C">
              <w:rPr>
                <w:rFonts w:ascii="Calibri" w:eastAsia="Times New Roman" w:hAnsi="Calibri" w:cs="Times New Roman"/>
                <w:color w:val="262626" w:themeColor="text1" w:themeTint="D9"/>
                <w:lang w:eastAsia="nl-BE"/>
              </w:rPr>
              <w:t>2013</w:t>
            </w:r>
          </w:p>
        </w:tc>
        <w:tc>
          <w:tcPr>
            <w:tcW w:w="785" w:type="dxa"/>
            <w:hideMark/>
          </w:tcPr>
          <w:p w:rsidR="00A27C9C" w:rsidRPr="00A27C9C" w:rsidRDefault="00A27C9C" w:rsidP="00A27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Groei-index</w:t>
            </w:r>
          </w:p>
        </w:tc>
      </w:tr>
      <w:tr w:rsidR="00582854" w:rsidRPr="00A27C9C" w:rsidTr="0014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84" w:type="dxa"/>
            <w:noWrap/>
            <w:hideMark/>
          </w:tcPr>
          <w:p w:rsidR="00A27C9C" w:rsidRPr="00A27C9C" w:rsidRDefault="00E01DC2" w:rsidP="00A27C9C">
            <w:pPr>
              <w:rPr>
                <w:rFonts w:ascii="Calibri" w:eastAsia="Times New Roman" w:hAnsi="Calibri" w:cs="Times New Roman"/>
                <w:color w:val="262626"/>
                <w:lang w:eastAsia="nl-BE"/>
              </w:rPr>
            </w:pPr>
            <w:hyperlink r:id="rId22" w:anchor="RANGE!_ftn1" w:history="1">
              <w:r w:rsidR="00A27C9C" w:rsidRPr="00A27C9C">
                <w:rPr>
                  <w:rFonts w:ascii="Calibri" w:eastAsia="Times New Roman" w:hAnsi="Calibri" w:cs="Times New Roman"/>
                  <w:color w:val="262626"/>
                  <w:lang w:eastAsia="nl-BE"/>
                </w:rPr>
                <w:t xml:space="preserve">Totaal </w:t>
              </w:r>
              <w:proofErr w:type="spellStart"/>
              <w:r w:rsidR="00A27C9C" w:rsidRPr="00A27C9C">
                <w:rPr>
                  <w:rFonts w:ascii="Calibri" w:eastAsia="Times New Roman" w:hAnsi="Calibri" w:cs="Times New Roman"/>
                  <w:color w:val="262626"/>
                  <w:lang w:eastAsia="nl-BE"/>
                </w:rPr>
                <w:t>leefloners</w:t>
              </w:r>
              <w:proofErr w:type="spellEnd"/>
              <w:r w:rsidR="00A27C9C" w:rsidRPr="00A27C9C">
                <w:rPr>
                  <w:rFonts w:ascii="Calibri" w:eastAsia="Times New Roman" w:hAnsi="Calibri" w:cs="Times New Roman"/>
                  <w:color w:val="262626"/>
                  <w:lang w:eastAsia="nl-BE"/>
                </w:rPr>
                <w:t xml:space="preserve"> regio </w:t>
              </w:r>
              <w:r w:rsidR="00A27C9C" w:rsidRPr="00582854">
                <w:rPr>
                  <w:rFonts w:ascii="Calibri" w:eastAsia="Times New Roman" w:hAnsi="Calibri" w:cs="Times New Roman"/>
                  <w:bCs w:val="0"/>
                  <w:color w:val="262626"/>
                  <w:lang w:eastAsia="nl-BE"/>
                </w:rPr>
                <w:t>Blankenberge</w:t>
              </w:r>
            </w:hyperlink>
          </w:p>
        </w:tc>
        <w:tc>
          <w:tcPr>
            <w:tcW w:w="960" w:type="dxa"/>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Pr>
                <w:rFonts w:ascii="Calibri" w:eastAsia="Times New Roman" w:hAnsi="Calibri" w:cs="Times New Roman"/>
                <w:lang w:eastAsia="nl-BE"/>
              </w:rPr>
              <w:t>364</w:t>
            </w:r>
          </w:p>
        </w:tc>
        <w:tc>
          <w:tcPr>
            <w:tcW w:w="960" w:type="dxa"/>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Pr>
                <w:rFonts w:ascii="Calibri" w:eastAsia="Times New Roman" w:hAnsi="Calibri" w:cs="Times New Roman"/>
                <w:lang w:eastAsia="nl-BE"/>
              </w:rPr>
              <w:t>421</w:t>
            </w:r>
          </w:p>
        </w:tc>
        <w:tc>
          <w:tcPr>
            <w:tcW w:w="960" w:type="dxa"/>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Pr>
                <w:rFonts w:ascii="Calibri" w:eastAsia="Times New Roman" w:hAnsi="Calibri" w:cs="Times New Roman"/>
                <w:lang w:eastAsia="nl-BE"/>
              </w:rPr>
              <w:t>384</w:t>
            </w:r>
          </w:p>
        </w:tc>
        <w:tc>
          <w:tcPr>
            <w:tcW w:w="960" w:type="dxa"/>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Pr>
                <w:rFonts w:ascii="Calibri" w:eastAsia="Times New Roman" w:hAnsi="Calibri" w:cs="Times New Roman"/>
                <w:lang w:eastAsia="nl-BE"/>
              </w:rPr>
              <w:t>367</w:t>
            </w:r>
          </w:p>
        </w:tc>
        <w:tc>
          <w:tcPr>
            <w:tcW w:w="960" w:type="dxa"/>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Pr>
                <w:rFonts w:ascii="Calibri" w:eastAsia="Times New Roman" w:hAnsi="Calibri" w:cs="Times New Roman"/>
                <w:lang w:eastAsia="nl-BE"/>
              </w:rPr>
              <w:t>355</w:t>
            </w:r>
          </w:p>
        </w:tc>
        <w:tc>
          <w:tcPr>
            <w:tcW w:w="960" w:type="dxa"/>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Pr>
                <w:rFonts w:ascii="Calibri" w:eastAsia="Times New Roman" w:hAnsi="Calibri" w:cs="Times New Roman"/>
                <w:lang w:eastAsia="nl-BE"/>
              </w:rPr>
              <w:t>385</w:t>
            </w:r>
          </w:p>
        </w:tc>
        <w:tc>
          <w:tcPr>
            <w:tcW w:w="785" w:type="dxa"/>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105,8</w:t>
            </w:r>
          </w:p>
        </w:tc>
      </w:tr>
      <w:tr w:rsidR="00A27C9C" w:rsidRPr="00A27C9C" w:rsidTr="00B04213">
        <w:trPr>
          <w:trHeight w:val="315"/>
        </w:trPr>
        <w:tc>
          <w:tcPr>
            <w:cnfStyle w:val="001000000000" w:firstRow="0" w:lastRow="0" w:firstColumn="1" w:lastColumn="0" w:oddVBand="0" w:evenVBand="0" w:oddHBand="0" w:evenHBand="0" w:firstRowFirstColumn="0" w:firstRowLastColumn="0" w:lastRowFirstColumn="0" w:lastRowLastColumn="0"/>
            <w:tcW w:w="3584" w:type="dxa"/>
            <w:tcBorders>
              <w:bottom w:val="double" w:sz="4" w:space="0" w:color="auto"/>
            </w:tcBorders>
            <w:noWrap/>
            <w:hideMark/>
          </w:tcPr>
          <w:p w:rsidR="00A27C9C" w:rsidRPr="00A27C9C" w:rsidRDefault="00A27C9C" w:rsidP="00A27C9C">
            <w:pPr>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 xml:space="preserve">Totaal </w:t>
            </w:r>
            <w:proofErr w:type="spellStart"/>
            <w:r w:rsidRPr="00A27C9C">
              <w:rPr>
                <w:rFonts w:ascii="Calibri" w:eastAsia="Times New Roman" w:hAnsi="Calibri" w:cs="Times New Roman"/>
                <w:color w:val="262626"/>
                <w:lang w:eastAsia="nl-BE"/>
              </w:rPr>
              <w:t>leefloners</w:t>
            </w:r>
            <w:proofErr w:type="spellEnd"/>
            <w:r w:rsidRPr="00A27C9C">
              <w:rPr>
                <w:rFonts w:ascii="Calibri" w:eastAsia="Times New Roman" w:hAnsi="Calibri" w:cs="Times New Roman"/>
                <w:color w:val="262626"/>
                <w:lang w:eastAsia="nl-BE"/>
              </w:rPr>
              <w:t xml:space="preserve"> W-VL</w:t>
            </w:r>
          </w:p>
        </w:tc>
        <w:tc>
          <w:tcPr>
            <w:tcW w:w="960" w:type="dxa"/>
            <w:tcBorders>
              <w:bottom w:val="double" w:sz="4" w:space="0" w:color="auto"/>
            </w:tcBorders>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6.923</w:t>
            </w:r>
          </w:p>
        </w:tc>
        <w:tc>
          <w:tcPr>
            <w:tcW w:w="960" w:type="dxa"/>
            <w:tcBorders>
              <w:bottom w:val="double" w:sz="4" w:space="0" w:color="auto"/>
            </w:tcBorders>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7.793</w:t>
            </w:r>
          </w:p>
        </w:tc>
        <w:tc>
          <w:tcPr>
            <w:tcW w:w="960" w:type="dxa"/>
            <w:tcBorders>
              <w:bottom w:val="double" w:sz="4" w:space="0" w:color="auto"/>
            </w:tcBorders>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7.855</w:t>
            </w:r>
          </w:p>
        </w:tc>
        <w:tc>
          <w:tcPr>
            <w:tcW w:w="960" w:type="dxa"/>
            <w:tcBorders>
              <w:bottom w:val="double" w:sz="4" w:space="0" w:color="auto"/>
            </w:tcBorders>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7.589</w:t>
            </w:r>
          </w:p>
        </w:tc>
        <w:tc>
          <w:tcPr>
            <w:tcW w:w="960" w:type="dxa"/>
            <w:tcBorders>
              <w:bottom w:val="double" w:sz="4" w:space="0" w:color="auto"/>
            </w:tcBorders>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7.584</w:t>
            </w:r>
          </w:p>
        </w:tc>
        <w:tc>
          <w:tcPr>
            <w:tcW w:w="960" w:type="dxa"/>
            <w:tcBorders>
              <w:bottom w:val="double" w:sz="4" w:space="0" w:color="auto"/>
            </w:tcBorders>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8.108</w:t>
            </w:r>
          </w:p>
        </w:tc>
        <w:tc>
          <w:tcPr>
            <w:tcW w:w="785" w:type="dxa"/>
            <w:tcBorders>
              <w:bottom w:val="double" w:sz="4" w:space="0" w:color="auto"/>
            </w:tcBorders>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A27C9C">
              <w:rPr>
                <w:rFonts w:ascii="Calibri" w:eastAsia="Times New Roman" w:hAnsi="Calibri" w:cs="Times New Roman"/>
                <w:color w:val="000000"/>
                <w:lang w:eastAsia="nl-BE"/>
              </w:rPr>
              <w:t>117,1</w:t>
            </w:r>
          </w:p>
        </w:tc>
      </w:tr>
      <w:tr w:rsidR="00582854" w:rsidRPr="00A27C9C" w:rsidTr="00147D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84" w:type="dxa"/>
            <w:tcBorders>
              <w:top w:val="double" w:sz="4" w:space="0" w:color="auto"/>
            </w:tcBorders>
            <w:noWrap/>
            <w:hideMark/>
          </w:tcPr>
          <w:p w:rsidR="00A27C9C" w:rsidRPr="00A27C9C" w:rsidRDefault="00A27C9C" w:rsidP="00A27C9C">
            <w:pPr>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 xml:space="preserve">‰ regio </w:t>
            </w:r>
            <w:r w:rsidRPr="00582854">
              <w:rPr>
                <w:rFonts w:ascii="Calibri" w:eastAsia="Times New Roman" w:hAnsi="Calibri" w:cs="Times New Roman"/>
                <w:bCs w:val="0"/>
                <w:color w:val="262626"/>
                <w:lang w:eastAsia="nl-BE"/>
              </w:rPr>
              <w:t>Blankenberge</w:t>
            </w:r>
          </w:p>
        </w:tc>
        <w:tc>
          <w:tcPr>
            <w:tcW w:w="960" w:type="dxa"/>
            <w:tcBorders>
              <w:top w:val="double" w:sz="4" w:space="0" w:color="auto"/>
            </w:tcBorders>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10,9</w:t>
            </w:r>
          </w:p>
        </w:tc>
        <w:tc>
          <w:tcPr>
            <w:tcW w:w="960" w:type="dxa"/>
            <w:tcBorders>
              <w:top w:val="double" w:sz="4" w:space="0" w:color="auto"/>
            </w:tcBorders>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12,5</w:t>
            </w:r>
          </w:p>
        </w:tc>
        <w:tc>
          <w:tcPr>
            <w:tcW w:w="960" w:type="dxa"/>
            <w:tcBorders>
              <w:top w:val="double" w:sz="4" w:space="0" w:color="auto"/>
            </w:tcBorders>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11,3</w:t>
            </w:r>
          </w:p>
        </w:tc>
        <w:tc>
          <w:tcPr>
            <w:tcW w:w="960" w:type="dxa"/>
            <w:tcBorders>
              <w:top w:val="double" w:sz="4" w:space="0" w:color="auto"/>
            </w:tcBorders>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10,7</w:t>
            </w:r>
          </w:p>
        </w:tc>
        <w:tc>
          <w:tcPr>
            <w:tcW w:w="960" w:type="dxa"/>
            <w:tcBorders>
              <w:top w:val="double" w:sz="4" w:space="0" w:color="auto"/>
            </w:tcBorders>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10,3</w:t>
            </w:r>
          </w:p>
        </w:tc>
        <w:tc>
          <w:tcPr>
            <w:tcW w:w="960" w:type="dxa"/>
            <w:tcBorders>
              <w:top w:val="double" w:sz="4" w:space="0" w:color="auto"/>
            </w:tcBorders>
            <w:noWrap/>
          </w:tcPr>
          <w:p w:rsidR="00A27C9C" w:rsidRPr="00A27C9C" w:rsidRDefault="00147D86"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Pr>
                <w:rFonts w:ascii="Calibri" w:eastAsia="Times New Roman" w:hAnsi="Calibri" w:cs="Times New Roman"/>
                <w:color w:val="262626"/>
                <w:lang w:eastAsia="nl-BE"/>
              </w:rPr>
              <w:t>11,0</w:t>
            </w:r>
          </w:p>
        </w:tc>
        <w:tc>
          <w:tcPr>
            <w:tcW w:w="785" w:type="dxa"/>
            <w:tcBorders>
              <w:top w:val="double" w:sz="4" w:space="0" w:color="auto"/>
            </w:tcBorders>
          </w:tcPr>
          <w:p w:rsidR="00A27C9C" w:rsidRPr="00A27C9C" w:rsidRDefault="00A27C9C" w:rsidP="00A27C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p>
        </w:tc>
      </w:tr>
      <w:tr w:rsidR="00A27C9C" w:rsidRPr="00A27C9C" w:rsidTr="003904C0">
        <w:trPr>
          <w:trHeight w:val="315"/>
        </w:trPr>
        <w:tc>
          <w:tcPr>
            <w:cnfStyle w:val="001000000000" w:firstRow="0" w:lastRow="0" w:firstColumn="1" w:lastColumn="0" w:oddVBand="0" w:evenVBand="0" w:oddHBand="0" w:evenHBand="0" w:firstRowFirstColumn="0" w:firstRowLastColumn="0" w:lastRowFirstColumn="0" w:lastRowLastColumn="0"/>
            <w:tcW w:w="3584" w:type="dxa"/>
            <w:noWrap/>
            <w:hideMark/>
          </w:tcPr>
          <w:p w:rsidR="00A27C9C" w:rsidRPr="00A27C9C" w:rsidRDefault="00A27C9C" w:rsidP="00A27C9C">
            <w:pPr>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 WVL</w:t>
            </w:r>
          </w:p>
        </w:tc>
        <w:tc>
          <w:tcPr>
            <w:tcW w:w="960" w:type="dxa"/>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6,0</w:t>
            </w:r>
          </w:p>
        </w:tc>
        <w:tc>
          <w:tcPr>
            <w:tcW w:w="960" w:type="dxa"/>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6,7</w:t>
            </w:r>
          </w:p>
        </w:tc>
        <w:tc>
          <w:tcPr>
            <w:tcW w:w="960" w:type="dxa"/>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6,8</w:t>
            </w:r>
          </w:p>
        </w:tc>
        <w:tc>
          <w:tcPr>
            <w:tcW w:w="960" w:type="dxa"/>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6,5</w:t>
            </w:r>
          </w:p>
        </w:tc>
        <w:tc>
          <w:tcPr>
            <w:tcW w:w="960" w:type="dxa"/>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6,5</w:t>
            </w:r>
          </w:p>
        </w:tc>
        <w:tc>
          <w:tcPr>
            <w:tcW w:w="960" w:type="dxa"/>
            <w:noWrap/>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6,9</w:t>
            </w:r>
          </w:p>
        </w:tc>
        <w:tc>
          <w:tcPr>
            <w:tcW w:w="785" w:type="dxa"/>
            <w:hideMark/>
          </w:tcPr>
          <w:p w:rsidR="00A27C9C" w:rsidRPr="00A27C9C" w:rsidRDefault="00A27C9C" w:rsidP="00A27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A27C9C">
              <w:rPr>
                <w:rFonts w:ascii="Calibri" w:eastAsia="Times New Roman" w:hAnsi="Calibri" w:cs="Times New Roman"/>
                <w:color w:val="262626"/>
                <w:lang w:eastAsia="nl-BE"/>
              </w:rPr>
              <w:t> </w:t>
            </w:r>
          </w:p>
        </w:tc>
      </w:tr>
    </w:tbl>
    <w:p w:rsidR="00A27C9C" w:rsidRDefault="00A27C9C" w:rsidP="002C54BE">
      <w:pPr>
        <w:pStyle w:val="Lijstalinea"/>
        <w:ind w:left="0"/>
        <w:rPr>
          <w:i/>
        </w:rPr>
      </w:pPr>
    </w:p>
    <w:p w:rsidR="002501A4" w:rsidRDefault="002501A4" w:rsidP="002501A4">
      <w:pPr>
        <w:pStyle w:val="Lijstalinea"/>
        <w:ind w:left="0"/>
      </w:pPr>
      <w:r>
        <w:t xml:space="preserve">Kijken we naar de verhouding van de </w:t>
      </w:r>
      <w:proofErr w:type="spellStart"/>
      <w:r>
        <w:t>leefloners</w:t>
      </w:r>
      <w:proofErr w:type="spellEnd"/>
      <w:r>
        <w:t xml:space="preserve"> t.o.v. de totale bevolking dan tellen we in de regio in 2013 </w:t>
      </w:r>
      <w:r w:rsidR="00147D86">
        <w:t>11</w:t>
      </w:r>
      <w:r>
        <w:rPr>
          <w:rFonts w:ascii="Calibri" w:eastAsia="Times New Roman" w:hAnsi="Calibri" w:cs="Times New Roman"/>
          <w:lang w:eastAsia="nl-BE"/>
        </w:rPr>
        <w:t xml:space="preserve"> </w:t>
      </w:r>
      <w:proofErr w:type="spellStart"/>
      <w:r>
        <w:t>leefloners</w:t>
      </w:r>
      <w:proofErr w:type="spellEnd"/>
      <w:r>
        <w:t xml:space="preserve"> per 1.000 inwoners. Voor West-Vlaanderen ligt dit aandeel in 2013 met 6,9</w:t>
      </w:r>
      <w:r w:rsidRPr="00786520">
        <w:rPr>
          <w:rFonts w:ascii="Calibri" w:eastAsia="Times New Roman" w:hAnsi="Calibri" w:cs="Times New Roman"/>
          <w:lang w:eastAsia="nl-BE"/>
        </w:rPr>
        <w:t>‰</w:t>
      </w:r>
      <w:r>
        <w:t xml:space="preserve"> </w:t>
      </w:r>
      <w:r w:rsidR="00147D86">
        <w:t>een stuk lager</w:t>
      </w:r>
      <w:r>
        <w:t xml:space="preserve">. </w:t>
      </w:r>
    </w:p>
    <w:p w:rsidR="002501A4" w:rsidRDefault="002501A4" w:rsidP="002501A4">
      <w:pPr>
        <w:pStyle w:val="Lijstalinea"/>
        <w:tabs>
          <w:tab w:val="left" w:pos="284"/>
        </w:tabs>
        <w:ind w:left="0" w:hanging="11"/>
      </w:pPr>
    </w:p>
    <w:p w:rsidR="002501A4" w:rsidRDefault="002501A4" w:rsidP="002501A4">
      <w:pPr>
        <w:pStyle w:val="Lijstalinea"/>
        <w:ind w:left="0"/>
      </w:pPr>
      <w:r>
        <w:t xml:space="preserve">De evolutie van het </w:t>
      </w:r>
      <w:r w:rsidRPr="008476C7">
        <w:rPr>
          <w:i/>
        </w:rPr>
        <w:t xml:space="preserve">aantal </w:t>
      </w:r>
      <w:proofErr w:type="spellStart"/>
      <w:r>
        <w:t>leefloners</w:t>
      </w:r>
      <w:proofErr w:type="spellEnd"/>
      <w:r>
        <w:t xml:space="preserve"> toont dat dit aantal in de</w:t>
      </w:r>
      <w:r w:rsidR="00147D86">
        <w:t xml:space="preserve"> regio toenam tussen 2008 en 2009. Van 2010</w:t>
      </w:r>
      <w:r>
        <w:t xml:space="preserve"> </w:t>
      </w:r>
      <w:r w:rsidR="00147D86">
        <w:t>t.e.m.</w:t>
      </w:r>
      <w:r>
        <w:t xml:space="preserve"> 2012 daalde het aantal </w:t>
      </w:r>
      <w:proofErr w:type="spellStart"/>
      <w:r>
        <w:t>leefloners</w:t>
      </w:r>
      <w:proofErr w:type="spellEnd"/>
      <w:r>
        <w:t xml:space="preserve"> maar in 2013 zien we terug een toename. Tussen 2008 en 2013 nam het aantal </w:t>
      </w:r>
      <w:proofErr w:type="spellStart"/>
      <w:r>
        <w:t>leefloners</w:t>
      </w:r>
      <w:proofErr w:type="spellEnd"/>
      <w:r>
        <w:t xml:space="preserve"> in de regio </w:t>
      </w:r>
      <w:r w:rsidR="00147D86">
        <w:t>met 5,8</w:t>
      </w:r>
      <w:r>
        <w:t>% toe</w:t>
      </w:r>
      <w:r w:rsidR="00147D86">
        <w:t xml:space="preserve"> wat een duidelijk geringere toename is dan gemiddeld genomen in West-Vlaanderen</w:t>
      </w:r>
      <w:r>
        <w:t xml:space="preserve">. Voor West-Vlaanderen bedraagt de toename van het aantal </w:t>
      </w:r>
      <w:proofErr w:type="spellStart"/>
      <w:r>
        <w:t>leefloners</w:t>
      </w:r>
      <w:proofErr w:type="spellEnd"/>
      <w:r>
        <w:t xml:space="preserve"> 17</w:t>
      </w:r>
      <w:r>
        <w:rPr>
          <w:rFonts w:ascii="Calibri" w:eastAsia="Times New Roman" w:hAnsi="Calibri" w:cs="Times New Roman"/>
          <w:lang w:eastAsia="nl-BE"/>
        </w:rPr>
        <w:t>%</w:t>
      </w:r>
      <w:r>
        <w:t xml:space="preserve">. </w:t>
      </w:r>
    </w:p>
    <w:p w:rsidR="002501A4" w:rsidRDefault="002501A4" w:rsidP="002C54BE">
      <w:pPr>
        <w:pStyle w:val="Lijstalinea"/>
        <w:ind w:left="0"/>
        <w:rPr>
          <w:i/>
        </w:rPr>
      </w:pPr>
    </w:p>
    <w:p w:rsidR="00582854" w:rsidRDefault="005F42F7" w:rsidP="002C54BE">
      <w:pPr>
        <w:pStyle w:val="Lijstalinea"/>
        <w:ind w:left="0"/>
        <w:rPr>
          <w:i/>
        </w:rPr>
      </w:pPr>
      <w:r>
        <w:rPr>
          <w:noProof/>
          <w:lang w:eastAsia="nl-BE"/>
        </w:rPr>
        <w:lastRenderedPageBreak/>
        <w:drawing>
          <wp:inline distT="0" distB="0" distL="0" distR="0" wp14:anchorId="35D83968" wp14:editId="431F0F0B">
            <wp:extent cx="4584589" cy="2755631"/>
            <wp:effectExtent l="0" t="0" r="6985" b="6985"/>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23"/>
                    <a:stretch>
                      <a:fillRect/>
                    </a:stretch>
                  </pic:blipFill>
                  <pic:spPr>
                    <a:xfrm>
                      <a:off x="0" y="0"/>
                      <a:ext cx="4584589" cy="2755631"/>
                    </a:xfrm>
                    <a:prstGeom prst="rect">
                      <a:avLst/>
                    </a:prstGeom>
                  </pic:spPr>
                </pic:pic>
              </a:graphicData>
            </a:graphic>
          </wp:inline>
        </w:drawing>
      </w:r>
    </w:p>
    <w:p w:rsidR="004D70D8" w:rsidRDefault="004D70D8" w:rsidP="002C54BE">
      <w:pPr>
        <w:pStyle w:val="Lijstalinea"/>
        <w:ind w:left="0"/>
        <w:rPr>
          <w:i/>
        </w:rPr>
      </w:pPr>
    </w:p>
    <w:p w:rsidR="002501A4" w:rsidRDefault="002501A4" w:rsidP="002501A4">
      <w:pPr>
        <w:pStyle w:val="Lijstalinea"/>
        <w:ind w:left="0"/>
      </w:pPr>
      <w:r>
        <w:t xml:space="preserve">De evolutie van het </w:t>
      </w:r>
      <w:r w:rsidRPr="008476C7">
        <w:rPr>
          <w:i/>
        </w:rPr>
        <w:t xml:space="preserve">aandeel </w:t>
      </w:r>
      <w:proofErr w:type="spellStart"/>
      <w:r>
        <w:t>leefloners</w:t>
      </w:r>
      <w:proofErr w:type="spellEnd"/>
      <w:r>
        <w:t xml:space="preserve"> laat zien dat het aandeel t.o.v. de totale bevolking </w:t>
      </w:r>
      <w:r w:rsidR="00C555B5">
        <w:t>gestaag toeneemt</w:t>
      </w:r>
      <w:r>
        <w:t xml:space="preserve">. </w:t>
      </w:r>
      <w:r w:rsidR="00C555B5">
        <w:t xml:space="preserve"> De toename van het aandeel </w:t>
      </w:r>
      <w:proofErr w:type="spellStart"/>
      <w:r w:rsidR="00C555B5">
        <w:t>leefloners</w:t>
      </w:r>
      <w:proofErr w:type="spellEnd"/>
      <w:r w:rsidR="00C555B5">
        <w:t xml:space="preserve"> is in de regio minder uitgesproken dan in West-Vlaanderen.</w:t>
      </w:r>
    </w:p>
    <w:p w:rsidR="004D70D8" w:rsidRPr="00B04213" w:rsidRDefault="004D70D8" w:rsidP="002C54BE">
      <w:pPr>
        <w:pStyle w:val="Lijstalinea"/>
        <w:ind w:left="0"/>
      </w:pPr>
    </w:p>
    <w:p w:rsidR="004D70D8" w:rsidRPr="00B04213" w:rsidRDefault="004D70D8" w:rsidP="002C54BE">
      <w:pPr>
        <w:pStyle w:val="Lijstalinea"/>
        <w:ind w:left="0"/>
      </w:pPr>
    </w:p>
    <w:p w:rsidR="00550FB9" w:rsidRDefault="00550FB9" w:rsidP="002C54BE">
      <w:pPr>
        <w:pStyle w:val="Lijstalinea"/>
        <w:ind w:left="0"/>
        <w:rPr>
          <w:i/>
        </w:rPr>
      </w:pPr>
    </w:p>
    <w:p w:rsidR="004D70D8" w:rsidRDefault="004D70D8" w:rsidP="002C54BE">
      <w:pPr>
        <w:pStyle w:val="Lijstalinea"/>
        <w:ind w:left="0"/>
        <w:rPr>
          <w:i/>
        </w:rPr>
      </w:pPr>
    </w:p>
    <w:p w:rsidR="00C879C2" w:rsidRDefault="00C879C2" w:rsidP="004D70D8">
      <w:pPr>
        <w:pStyle w:val="Lijstalinea"/>
        <w:numPr>
          <w:ilvl w:val="0"/>
          <w:numId w:val="5"/>
        </w:numPr>
        <w:tabs>
          <w:tab w:val="left" w:pos="284"/>
        </w:tabs>
        <w:ind w:left="0" w:firstLine="0"/>
        <w:sectPr w:rsidR="00C879C2" w:rsidSect="00076B86">
          <w:pgSz w:w="16838" w:h="11906" w:orient="landscape"/>
          <w:pgMar w:top="1134" w:right="1417" w:bottom="1276" w:left="1417" w:header="708" w:footer="708" w:gutter="0"/>
          <w:cols w:space="708"/>
          <w:docGrid w:linePitch="360"/>
        </w:sectPr>
      </w:pPr>
    </w:p>
    <w:p w:rsidR="004D70D8" w:rsidRDefault="004D70D8" w:rsidP="00C879C2">
      <w:pPr>
        <w:pStyle w:val="Kop1"/>
        <w:tabs>
          <w:tab w:val="clear" w:pos="720"/>
          <w:tab w:val="left" w:pos="284"/>
        </w:tabs>
        <w:ind w:left="0" w:hanging="11"/>
      </w:pPr>
      <w:bookmarkStart w:id="9" w:name="_Toc422214637"/>
      <w:r>
        <w:lastRenderedPageBreak/>
        <w:t>Regio Oostende</w:t>
      </w:r>
      <w:bookmarkEnd w:id="9"/>
    </w:p>
    <w:p w:rsidR="00C879C2" w:rsidRDefault="00C879C2" w:rsidP="004D70D8"/>
    <w:p w:rsidR="004D70D8" w:rsidRDefault="004D70D8" w:rsidP="004D70D8">
      <w:r>
        <w:t>Deze regio omvat de gemeenten</w:t>
      </w:r>
      <w:r w:rsidR="00545A4D">
        <w:t>:</w:t>
      </w:r>
      <w:r>
        <w:t xml:space="preserve"> Oostende, Bredene, </w:t>
      </w:r>
      <w:proofErr w:type="spellStart"/>
      <w:r>
        <w:t>Gistel</w:t>
      </w:r>
      <w:proofErr w:type="spellEnd"/>
      <w:r>
        <w:t>, Middelkerke en Oudenburg</w:t>
      </w:r>
      <w:r w:rsidR="00545A4D">
        <w:t>.</w:t>
      </w:r>
    </w:p>
    <w:p w:rsidR="000C055D" w:rsidRDefault="00046308" w:rsidP="00046308">
      <w:pPr>
        <w:pStyle w:val="Kop2"/>
        <w:numPr>
          <w:ilvl w:val="1"/>
          <w:numId w:val="11"/>
        </w:numPr>
        <w:tabs>
          <w:tab w:val="left" w:pos="284"/>
        </w:tabs>
        <w:ind w:left="0" w:firstLine="0"/>
      </w:pPr>
      <w:r>
        <w:t xml:space="preserve"> </w:t>
      </w:r>
      <w:bookmarkStart w:id="10" w:name="_Toc422214638"/>
      <w:r w:rsidR="000C055D">
        <w:t>Algemeen profiel</w:t>
      </w:r>
      <w:bookmarkEnd w:id="10"/>
    </w:p>
    <w:tbl>
      <w:tblPr>
        <w:tblStyle w:val="ListTable2Accent1"/>
        <w:tblW w:w="13033" w:type="dxa"/>
        <w:tblLook w:val="04A0" w:firstRow="1" w:lastRow="0" w:firstColumn="1" w:lastColumn="0" w:noHBand="0" w:noVBand="1"/>
      </w:tblPr>
      <w:tblGrid>
        <w:gridCol w:w="1923"/>
        <w:gridCol w:w="1129"/>
        <w:gridCol w:w="715"/>
        <w:gridCol w:w="1241"/>
        <w:gridCol w:w="715"/>
        <w:gridCol w:w="1241"/>
        <w:gridCol w:w="715"/>
        <w:gridCol w:w="1241"/>
        <w:gridCol w:w="715"/>
        <w:gridCol w:w="994"/>
        <w:gridCol w:w="604"/>
        <w:gridCol w:w="1800"/>
      </w:tblGrid>
      <w:tr w:rsidR="000C055D" w:rsidRPr="000C055D" w:rsidTr="00545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Times New Roman" w:eastAsia="Times New Roman" w:hAnsi="Times New Roman" w:cs="Times New Roman"/>
                <w:sz w:val="24"/>
                <w:szCs w:val="24"/>
                <w:lang w:eastAsia="nl-BE"/>
              </w:rPr>
            </w:pPr>
          </w:p>
        </w:tc>
        <w:tc>
          <w:tcPr>
            <w:tcW w:w="1129" w:type="dxa"/>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0-12 jaar</w:t>
            </w:r>
          </w:p>
        </w:tc>
        <w:tc>
          <w:tcPr>
            <w:tcW w:w="715" w:type="dxa"/>
            <w:tcBorders>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241" w:type="dxa"/>
            <w:tcBorders>
              <w:lef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13-25 jaar</w:t>
            </w:r>
          </w:p>
        </w:tc>
        <w:tc>
          <w:tcPr>
            <w:tcW w:w="715" w:type="dxa"/>
            <w:tcBorders>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241" w:type="dxa"/>
            <w:tcBorders>
              <w:lef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26-59 jaar</w:t>
            </w:r>
          </w:p>
        </w:tc>
        <w:tc>
          <w:tcPr>
            <w:tcW w:w="715" w:type="dxa"/>
            <w:tcBorders>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241" w:type="dxa"/>
            <w:tcBorders>
              <w:lef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60-79 jaar</w:t>
            </w:r>
          </w:p>
        </w:tc>
        <w:tc>
          <w:tcPr>
            <w:tcW w:w="715" w:type="dxa"/>
            <w:tcBorders>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994" w:type="dxa"/>
            <w:tcBorders>
              <w:lef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80-plus</w:t>
            </w:r>
          </w:p>
        </w:tc>
        <w:tc>
          <w:tcPr>
            <w:tcW w:w="604" w:type="dxa"/>
            <w:tcBorders>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800" w:type="dxa"/>
            <w:tcBorders>
              <w:lef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Totaal inwoners</w:t>
            </w:r>
          </w:p>
        </w:tc>
      </w:tr>
      <w:tr w:rsidR="000C055D" w:rsidRPr="000C055D" w:rsidTr="00545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Calibri" w:eastAsia="Times New Roman" w:hAnsi="Calibri" w:cs="Times New Roman"/>
                <w:color w:val="000000"/>
                <w:lang w:eastAsia="nl-BE"/>
              </w:rPr>
            </w:pPr>
          </w:p>
        </w:tc>
        <w:tc>
          <w:tcPr>
            <w:tcW w:w="1129" w:type="dxa"/>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1241"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1241"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1241"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994"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604"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1800"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r>
      <w:tr w:rsidR="000C055D" w:rsidRPr="000C055D" w:rsidTr="00545A4D">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Regio Oostende</w:t>
            </w:r>
          </w:p>
        </w:tc>
        <w:tc>
          <w:tcPr>
            <w:tcW w:w="1129" w:type="dxa"/>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14 366</w:t>
            </w:r>
          </w:p>
        </w:tc>
        <w:tc>
          <w:tcPr>
            <w:tcW w:w="715"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11,3</w:t>
            </w:r>
          </w:p>
        </w:tc>
        <w:tc>
          <w:tcPr>
            <w:tcW w:w="1241"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17 092</w:t>
            </w:r>
          </w:p>
        </w:tc>
        <w:tc>
          <w:tcPr>
            <w:tcW w:w="715"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13,4</w:t>
            </w:r>
          </w:p>
        </w:tc>
        <w:tc>
          <w:tcPr>
            <w:tcW w:w="1241"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54 344</w:t>
            </w:r>
          </w:p>
        </w:tc>
        <w:tc>
          <w:tcPr>
            <w:tcW w:w="715"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42,7</w:t>
            </w:r>
          </w:p>
        </w:tc>
        <w:tc>
          <w:tcPr>
            <w:tcW w:w="1241"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31 926</w:t>
            </w:r>
          </w:p>
        </w:tc>
        <w:tc>
          <w:tcPr>
            <w:tcW w:w="715"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25,1</w:t>
            </w:r>
          </w:p>
        </w:tc>
        <w:tc>
          <w:tcPr>
            <w:tcW w:w="994"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9 544</w:t>
            </w:r>
          </w:p>
        </w:tc>
        <w:tc>
          <w:tcPr>
            <w:tcW w:w="604"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7,5</w:t>
            </w:r>
          </w:p>
        </w:tc>
        <w:tc>
          <w:tcPr>
            <w:tcW w:w="1800"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127 272</w:t>
            </w:r>
          </w:p>
        </w:tc>
      </w:tr>
      <w:tr w:rsidR="000C055D" w:rsidRPr="000C055D" w:rsidTr="00545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West-Vlaanderen</w:t>
            </w:r>
          </w:p>
        </w:tc>
        <w:tc>
          <w:tcPr>
            <w:tcW w:w="1129" w:type="dxa"/>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151 871</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12,9</w:t>
            </w:r>
          </w:p>
        </w:tc>
        <w:tc>
          <w:tcPr>
            <w:tcW w:w="1241"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172 547</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14,7</w:t>
            </w:r>
          </w:p>
        </w:tc>
        <w:tc>
          <w:tcPr>
            <w:tcW w:w="1241"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519 190</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44,2</w:t>
            </w:r>
          </w:p>
        </w:tc>
        <w:tc>
          <w:tcPr>
            <w:tcW w:w="1241"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254 107</w:t>
            </w:r>
          </w:p>
        </w:tc>
        <w:tc>
          <w:tcPr>
            <w:tcW w:w="715"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21,6</w:t>
            </w:r>
          </w:p>
        </w:tc>
        <w:tc>
          <w:tcPr>
            <w:tcW w:w="994"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77 168</w:t>
            </w:r>
          </w:p>
        </w:tc>
        <w:tc>
          <w:tcPr>
            <w:tcW w:w="604"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6,6</w:t>
            </w:r>
          </w:p>
        </w:tc>
        <w:tc>
          <w:tcPr>
            <w:tcW w:w="1800"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1 174 883</w:t>
            </w:r>
          </w:p>
        </w:tc>
      </w:tr>
    </w:tbl>
    <w:p w:rsidR="000C055D" w:rsidRPr="005E5C36" w:rsidRDefault="000C055D" w:rsidP="000C055D">
      <w:pPr>
        <w:pStyle w:val="Lijstalinea"/>
        <w:ind w:left="0"/>
        <w:rPr>
          <w:sz w:val="20"/>
          <w:szCs w:val="20"/>
        </w:rPr>
      </w:pPr>
      <w:r w:rsidRPr="005E5C36">
        <w:rPr>
          <w:sz w:val="20"/>
          <w:szCs w:val="20"/>
        </w:rPr>
        <w:t>Bron: Rijksregister 01/01/2014, verwerking SSP</w:t>
      </w:r>
    </w:p>
    <w:p w:rsidR="000C055D" w:rsidRDefault="000C055D" w:rsidP="000C055D">
      <w:pPr>
        <w:pStyle w:val="Lijstalinea"/>
        <w:ind w:left="0"/>
      </w:pPr>
    </w:p>
    <w:tbl>
      <w:tblPr>
        <w:tblStyle w:val="ListTable2Accent1"/>
        <w:tblW w:w="9830" w:type="dxa"/>
        <w:tblLook w:val="04A0" w:firstRow="1" w:lastRow="0" w:firstColumn="1" w:lastColumn="0" w:noHBand="0" w:noVBand="1"/>
      </w:tblPr>
      <w:tblGrid>
        <w:gridCol w:w="1923"/>
        <w:gridCol w:w="1049"/>
        <w:gridCol w:w="816"/>
        <w:gridCol w:w="955"/>
        <w:gridCol w:w="952"/>
        <w:gridCol w:w="1174"/>
        <w:gridCol w:w="1169"/>
        <w:gridCol w:w="822"/>
        <w:gridCol w:w="255"/>
        <w:gridCol w:w="715"/>
      </w:tblGrid>
      <w:tr w:rsidR="000C055D" w:rsidRPr="000C055D" w:rsidTr="00545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Times New Roman" w:eastAsia="Times New Roman" w:hAnsi="Times New Roman" w:cs="Times New Roman"/>
                <w:sz w:val="24"/>
                <w:szCs w:val="24"/>
                <w:lang w:eastAsia="nl-BE"/>
              </w:rPr>
            </w:pPr>
          </w:p>
        </w:tc>
        <w:tc>
          <w:tcPr>
            <w:tcW w:w="1865" w:type="dxa"/>
            <w:gridSpan w:val="2"/>
            <w:tcBorders>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Vreemdelingen</w:t>
            </w:r>
            <w:r w:rsidR="00C73F66">
              <w:rPr>
                <w:rStyle w:val="Voetnootmarkering"/>
                <w:rFonts w:ascii="Calibri" w:eastAsia="Times New Roman" w:hAnsi="Calibri" w:cs="Times New Roman"/>
                <w:b w:val="0"/>
                <w:color w:val="000000" w:themeColor="text1"/>
                <w:lang w:eastAsia="nl-BE"/>
              </w:rPr>
              <w:footnoteReference w:id="11"/>
            </w:r>
          </w:p>
        </w:tc>
        <w:tc>
          <w:tcPr>
            <w:tcW w:w="1907" w:type="dxa"/>
            <w:gridSpan w:val="2"/>
            <w:tcBorders>
              <w:left w:val="double" w:sz="4" w:space="0" w:color="auto"/>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Hoog HDI</w:t>
            </w:r>
          </w:p>
        </w:tc>
        <w:tc>
          <w:tcPr>
            <w:tcW w:w="2343" w:type="dxa"/>
            <w:gridSpan w:val="2"/>
            <w:tcBorders>
              <w:left w:val="double" w:sz="4" w:space="0" w:color="auto"/>
              <w:righ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Gemiddeld HDI</w:t>
            </w:r>
          </w:p>
        </w:tc>
        <w:tc>
          <w:tcPr>
            <w:tcW w:w="1077" w:type="dxa"/>
            <w:gridSpan w:val="2"/>
            <w:tcBorders>
              <w:left w:val="double" w:sz="4" w:space="0" w:color="auto"/>
            </w:tcBorders>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Laag HDI</w:t>
            </w:r>
          </w:p>
        </w:tc>
        <w:tc>
          <w:tcPr>
            <w:tcW w:w="715" w:type="dxa"/>
            <w:noWrap/>
            <w:hideMark/>
          </w:tcPr>
          <w:p w:rsidR="000C055D" w:rsidRPr="000C055D" w:rsidRDefault="000C055D" w:rsidP="000C05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r>
      <w:tr w:rsidR="000C055D" w:rsidRPr="000C055D" w:rsidTr="00545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Times New Roman" w:eastAsia="Times New Roman" w:hAnsi="Times New Roman" w:cs="Times New Roman"/>
                <w:sz w:val="20"/>
                <w:szCs w:val="20"/>
                <w:lang w:eastAsia="nl-BE"/>
              </w:rPr>
            </w:pPr>
          </w:p>
        </w:tc>
        <w:tc>
          <w:tcPr>
            <w:tcW w:w="1049" w:type="dxa"/>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816"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955"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952"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1174"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1169"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822"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c>
          <w:tcPr>
            <w:tcW w:w="970" w:type="dxa"/>
            <w:gridSpan w:val="2"/>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t>
            </w:r>
          </w:p>
        </w:tc>
      </w:tr>
      <w:tr w:rsidR="000C055D" w:rsidRPr="000C055D" w:rsidTr="00545A4D">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Regio Oostende</w:t>
            </w:r>
          </w:p>
        </w:tc>
        <w:tc>
          <w:tcPr>
            <w:tcW w:w="1049" w:type="dxa"/>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7 204</w:t>
            </w:r>
          </w:p>
        </w:tc>
        <w:tc>
          <w:tcPr>
            <w:tcW w:w="816"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5,6</w:t>
            </w:r>
          </w:p>
        </w:tc>
        <w:tc>
          <w:tcPr>
            <w:tcW w:w="955"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4 626</w:t>
            </w:r>
          </w:p>
        </w:tc>
        <w:tc>
          <w:tcPr>
            <w:tcW w:w="952"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64,2</w:t>
            </w:r>
          </w:p>
        </w:tc>
        <w:tc>
          <w:tcPr>
            <w:tcW w:w="1174"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764</w:t>
            </w:r>
          </w:p>
        </w:tc>
        <w:tc>
          <w:tcPr>
            <w:tcW w:w="1169" w:type="dxa"/>
            <w:tcBorders>
              <w:righ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10,6</w:t>
            </w:r>
          </w:p>
        </w:tc>
        <w:tc>
          <w:tcPr>
            <w:tcW w:w="822" w:type="dxa"/>
            <w:tcBorders>
              <w:left w:val="double" w:sz="4" w:space="0" w:color="auto"/>
            </w:tcBorders>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1 216</w:t>
            </w:r>
          </w:p>
        </w:tc>
        <w:tc>
          <w:tcPr>
            <w:tcW w:w="970" w:type="dxa"/>
            <w:gridSpan w:val="2"/>
            <w:noWrap/>
            <w:hideMark/>
          </w:tcPr>
          <w:p w:rsidR="000C055D" w:rsidRPr="000C055D" w:rsidRDefault="000C055D" w:rsidP="000C05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16,9</w:t>
            </w:r>
          </w:p>
        </w:tc>
      </w:tr>
      <w:tr w:rsidR="000C055D" w:rsidRPr="000C055D" w:rsidTr="00545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0C055D" w:rsidRPr="000C055D" w:rsidRDefault="000C055D" w:rsidP="000C055D">
            <w:pPr>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West-Vlaanderen</w:t>
            </w:r>
          </w:p>
        </w:tc>
        <w:tc>
          <w:tcPr>
            <w:tcW w:w="1049" w:type="dxa"/>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80 121</w:t>
            </w:r>
          </w:p>
        </w:tc>
        <w:tc>
          <w:tcPr>
            <w:tcW w:w="816"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6,8</w:t>
            </w:r>
          </w:p>
        </w:tc>
        <w:tc>
          <w:tcPr>
            <w:tcW w:w="955"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49 879</w:t>
            </w:r>
          </w:p>
        </w:tc>
        <w:tc>
          <w:tcPr>
            <w:tcW w:w="952"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62,3</w:t>
            </w:r>
          </w:p>
        </w:tc>
        <w:tc>
          <w:tcPr>
            <w:tcW w:w="1174"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13 046</w:t>
            </w:r>
          </w:p>
        </w:tc>
        <w:tc>
          <w:tcPr>
            <w:tcW w:w="1169" w:type="dxa"/>
            <w:tcBorders>
              <w:righ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16,3</w:t>
            </w:r>
          </w:p>
        </w:tc>
        <w:tc>
          <w:tcPr>
            <w:tcW w:w="822" w:type="dxa"/>
            <w:tcBorders>
              <w:left w:val="double" w:sz="4" w:space="0" w:color="auto"/>
            </w:tcBorders>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9 330</w:t>
            </w:r>
          </w:p>
        </w:tc>
        <w:tc>
          <w:tcPr>
            <w:tcW w:w="970" w:type="dxa"/>
            <w:gridSpan w:val="2"/>
            <w:noWrap/>
            <w:hideMark/>
          </w:tcPr>
          <w:p w:rsidR="000C055D" w:rsidRPr="000C055D" w:rsidRDefault="000C055D" w:rsidP="000C05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0C055D">
              <w:rPr>
                <w:rFonts w:ascii="Calibri" w:eastAsia="Times New Roman" w:hAnsi="Calibri" w:cs="Times New Roman"/>
                <w:color w:val="000000"/>
                <w:lang w:eastAsia="nl-BE"/>
              </w:rPr>
              <w:t>11,6</w:t>
            </w:r>
          </w:p>
        </w:tc>
      </w:tr>
    </w:tbl>
    <w:p w:rsidR="000C055D" w:rsidRDefault="000C055D" w:rsidP="000C055D">
      <w:pPr>
        <w:pStyle w:val="Lijstalinea"/>
        <w:ind w:left="0"/>
        <w:rPr>
          <w:sz w:val="20"/>
          <w:szCs w:val="20"/>
        </w:rPr>
      </w:pPr>
      <w:r w:rsidRPr="005E5C36">
        <w:rPr>
          <w:sz w:val="20"/>
          <w:szCs w:val="20"/>
        </w:rPr>
        <w:t>Bron: Rijksregister 01/01/2014, verwerking SSP</w:t>
      </w:r>
    </w:p>
    <w:p w:rsidR="00545A4D" w:rsidRPr="005E5C36" w:rsidRDefault="00545A4D" w:rsidP="000C055D">
      <w:pPr>
        <w:pStyle w:val="Lijstalinea"/>
        <w:ind w:left="0"/>
        <w:rPr>
          <w:sz w:val="20"/>
          <w:szCs w:val="20"/>
        </w:rPr>
      </w:pPr>
    </w:p>
    <w:tbl>
      <w:tblPr>
        <w:tblStyle w:val="ListTable2Accent1"/>
        <w:tblW w:w="15129" w:type="dxa"/>
        <w:tblInd w:w="5" w:type="dxa"/>
        <w:tblLook w:val="04A0" w:firstRow="1" w:lastRow="0" w:firstColumn="1" w:lastColumn="0" w:noHBand="0" w:noVBand="1"/>
      </w:tblPr>
      <w:tblGrid>
        <w:gridCol w:w="1802"/>
        <w:gridCol w:w="946"/>
        <w:gridCol w:w="804"/>
        <w:gridCol w:w="1031"/>
        <w:gridCol w:w="804"/>
        <w:gridCol w:w="1031"/>
        <w:gridCol w:w="803"/>
        <w:gridCol w:w="958"/>
        <w:gridCol w:w="959"/>
        <w:gridCol w:w="949"/>
        <w:gridCol w:w="901"/>
        <w:gridCol w:w="933"/>
        <w:gridCol w:w="549"/>
        <w:gridCol w:w="1255"/>
        <w:gridCol w:w="1404"/>
      </w:tblGrid>
      <w:tr w:rsidR="00076B86" w:rsidRPr="003904C0" w:rsidTr="00545A4D">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02" w:type="dxa"/>
            <w:noWrap/>
            <w:hideMark/>
          </w:tcPr>
          <w:p w:rsidR="00076B86" w:rsidRPr="003904C0" w:rsidRDefault="00076B86" w:rsidP="00C22BFF">
            <w:pPr>
              <w:rPr>
                <w:rFonts w:ascii="Times New Roman" w:eastAsia="Times New Roman" w:hAnsi="Times New Roman" w:cs="Times New Roman"/>
                <w:sz w:val="24"/>
                <w:szCs w:val="24"/>
                <w:lang w:eastAsia="nl-BE"/>
              </w:rPr>
            </w:pPr>
          </w:p>
        </w:tc>
        <w:tc>
          <w:tcPr>
            <w:tcW w:w="1750" w:type="dxa"/>
            <w:gridSpan w:val="2"/>
            <w:tcBorders>
              <w:righ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GMK</w:t>
            </w:r>
          </w:p>
        </w:tc>
        <w:tc>
          <w:tcPr>
            <w:tcW w:w="1835" w:type="dxa"/>
            <w:gridSpan w:val="2"/>
            <w:tcBorders>
              <w:left w:val="double" w:sz="4" w:space="0" w:color="auto"/>
              <w:righ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GZK</w:t>
            </w:r>
          </w:p>
        </w:tc>
        <w:tc>
          <w:tcPr>
            <w:tcW w:w="1834" w:type="dxa"/>
            <w:gridSpan w:val="2"/>
            <w:tcBorders>
              <w:left w:val="double" w:sz="4" w:space="0" w:color="auto"/>
              <w:right w:val="double" w:sz="4" w:space="0" w:color="auto"/>
            </w:tcBorders>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Alleenstaanden</w:t>
            </w:r>
          </w:p>
        </w:tc>
        <w:tc>
          <w:tcPr>
            <w:tcW w:w="1917" w:type="dxa"/>
            <w:gridSpan w:val="2"/>
            <w:tcBorders>
              <w:left w:val="double" w:sz="4" w:space="0" w:color="auto"/>
              <w:righ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Eenoudergezinnen</w:t>
            </w:r>
          </w:p>
        </w:tc>
        <w:tc>
          <w:tcPr>
            <w:tcW w:w="1850" w:type="dxa"/>
            <w:gridSpan w:val="2"/>
            <w:tcBorders>
              <w:left w:val="double" w:sz="4" w:space="0" w:color="auto"/>
              <w:righ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Werkzoekenden</w:t>
            </w:r>
            <w:r>
              <w:rPr>
                <w:rStyle w:val="Voetnootmarkering"/>
                <w:rFonts w:ascii="Calibri" w:eastAsia="Times New Roman" w:hAnsi="Calibri" w:cs="Times New Roman"/>
                <w:b w:val="0"/>
                <w:bCs w:val="0"/>
                <w:color w:val="000000"/>
                <w:lang w:eastAsia="nl-BE"/>
              </w:rPr>
              <w:footnoteReference w:id="12"/>
            </w:r>
          </w:p>
        </w:tc>
        <w:tc>
          <w:tcPr>
            <w:tcW w:w="1482" w:type="dxa"/>
            <w:gridSpan w:val="2"/>
            <w:tcBorders>
              <w:left w:val="double" w:sz="4" w:space="0" w:color="auto"/>
              <w:righ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Sociale huisvesting</w:t>
            </w:r>
            <w:r>
              <w:rPr>
                <w:rStyle w:val="Voetnootmarkering"/>
                <w:rFonts w:ascii="Calibri" w:eastAsia="Times New Roman" w:hAnsi="Calibri" w:cs="Times New Roman"/>
                <w:b w:val="0"/>
                <w:bCs w:val="0"/>
                <w:color w:val="000000"/>
                <w:lang w:eastAsia="nl-BE"/>
              </w:rPr>
              <w:footnoteReference w:id="13"/>
            </w:r>
          </w:p>
        </w:tc>
        <w:tc>
          <w:tcPr>
            <w:tcW w:w="1255" w:type="dxa"/>
            <w:tcBorders>
              <w:left w:val="double" w:sz="4" w:space="0" w:color="auto"/>
              <w:righ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Inkomens</w:t>
            </w:r>
            <w:r>
              <w:rPr>
                <w:rStyle w:val="Voetnootmarkering"/>
                <w:rFonts w:ascii="Calibri" w:eastAsia="Times New Roman" w:hAnsi="Calibri" w:cs="Times New Roman"/>
                <w:b w:val="0"/>
                <w:bCs w:val="0"/>
                <w:color w:val="000000"/>
                <w:lang w:eastAsia="nl-BE"/>
              </w:rPr>
              <w:footnoteReference w:id="14"/>
            </w:r>
          </w:p>
        </w:tc>
        <w:tc>
          <w:tcPr>
            <w:tcW w:w="1404" w:type="dxa"/>
            <w:tcBorders>
              <w:left w:val="double" w:sz="4" w:space="0" w:color="auto"/>
            </w:tcBorders>
            <w:noWrap/>
            <w:hideMark/>
          </w:tcPr>
          <w:p w:rsidR="00076B86" w:rsidRPr="003904C0" w:rsidRDefault="00076B86" w:rsidP="00C22B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Huishoudens</w:t>
            </w:r>
          </w:p>
        </w:tc>
      </w:tr>
      <w:tr w:rsidR="00545A4D" w:rsidRPr="003904C0" w:rsidTr="00545A4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02" w:type="dxa"/>
            <w:noWrap/>
            <w:hideMark/>
          </w:tcPr>
          <w:p w:rsidR="00076B86" w:rsidRPr="003904C0" w:rsidRDefault="00076B86" w:rsidP="00C22BFF">
            <w:pPr>
              <w:rPr>
                <w:rFonts w:ascii="Calibri" w:eastAsia="Times New Roman" w:hAnsi="Calibri" w:cs="Times New Roman"/>
                <w:color w:val="000000"/>
                <w:lang w:eastAsia="nl-BE"/>
              </w:rPr>
            </w:pPr>
          </w:p>
        </w:tc>
        <w:tc>
          <w:tcPr>
            <w:tcW w:w="946" w:type="dxa"/>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804"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1031"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804"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1031"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803"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958"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959"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949"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901"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933"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549"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w:t>
            </w:r>
          </w:p>
        </w:tc>
        <w:tc>
          <w:tcPr>
            <w:tcW w:w="1255" w:type="dxa"/>
            <w:tcBorders>
              <w:left w:val="double" w:sz="4" w:space="0" w:color="auto"/>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c>
          <w:tcPr>
            <w:tcW w:w="1404"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p>
        </w:tc>
      </w:tr>
      <w:tr w:rsidR="00076B86" w:rsidRPr="003904C0" w:rsidTr="00545A4D">
        <w:trPr>
          <w:trHeight w:val="263"/>
        </w:trPr>
        <w:tc>
          <w:tcPr>
            <w:cnfStyle w:val="001000000000" w:firstRow="0" w:lastRow="0" w:firstColumn="1" w:lastColumn="0" w:oddVBand="0" w:evenVBand="0" w:oddHBand="0" w:evenHBand="0" w:firstRowFirstColumn="0" w:firstRowLastColumn="0" w:lastRowFirstColumn="0" w:lastRowLastColumn="0"/>
            <w:tcW w:w="1802" w:type="dxa"/>
            <w:noWrap/>
            <w:hideMark/>
          </w:tcPr>
          <w:p w:rsidR="00076B86" w:rsidRPr="003904C0" w:rsidRDefault="00076B86" w:rsidP="00C22BFF">
            <w:pPr>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Regio Oostende</w:t>
            </w:r>
          </w:p>
        </w:tc>
        <w:tc>
          <w:tcPr>
            <w:tcW w:w="946" w:type="dxa"/>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12 003</w:t>
            </w:r>
          </w:p>
        </w:tc>
        <w:tc>
          <w:tcPr>
            <w:tcW w:w="804" w:type="dxa"/>
            <w:tcBorders>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19,5</w:t>
            </w:r>
          </w:p>
        </w:tc>
        <w:tc>
          <w:tcPr>
            <w:tcW w:w="1031" w:type="dxa"/>
            <w:tcBorders>
              <w:lef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24 941</w:t>
            </w:r>
          </w:p>
        </w:tc>
        <w:tc>
          <w:tcPr>
            <w:tcW w:w="804" w:type="dxa"/>
            <w:tcBorders>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40,6</w:t>
            </w:r>
          </w:p>
        </w:tc>
        <w:tc>
          <w:tcPr>
            <w:tcW w:w="1031" w:type="dxa"/>
            <w:tcBorders>
              <w:lef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24 528</w:t>
            </w:r>
          </w:p>
        </w:tc>
        <w:tc>
          <w:tcPr>
            <w:tcW w:w="803" w:type="dxa"/>
            <w:tcBorders>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39,9</w:t>
            </w:r>
          </w:p>
        </w:tc>
        <w:tc>
          <w:tcPr>
            <w:tcW w:w="958" w:type="dxa"/>
            <w:tcBorders>
              <w:lef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2 104</w:t>
            </w:r>
          </w:p>
        </w:tc>
        <w:tc>
          <w:tcPr>
            <w:tcW w:w="959" w:type="dxa"/>
            <w:tcBorders>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17,5</w:t>
            </w:r>
          </w:p>
        </w:tc>
        <w:tc>
          <w:tcPr>
            <w:tcW w:w="949" w:type="dxa"/>
            <w:tcBorders>
              <w:lef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4 748</w:t>
            </w:r>
          </w:p>
        </w:tc>
        <w:tc>
          <w:tcPr>
            <w:tcW w:w="901" w:type="dxa"/>
            <w:tcBorders>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6,4</w:t>
            </w:r>
          </w:p>
        </w:tc>
        <w:tc>
          <w:tcPr>
            <w:tcW w:w="933" w:type="dxa"/>
            <w:tcBorders>
              <w:lef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3 795</w:t>
            </w:r>
          </w:p>
        </w:tc>
        <w:tc>
          <w:tcPr>
            <w:tcW w:w="549" w:type="dxa"/>
            <w:tcBorders>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6,2</w:t>
            </w:r>
          </w:p>
        </w:tc>
        <w:tc>
          <w:tcPr>
            <w:tcW w:w="1255" w:type="dxa"/>
            <w:tcBorders>
              <w:left w:val="double" w:sz="4" w:space="0" w:color="auto"/>
              <w:righ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16 768</w:t>
            </w:r>
          </w:p>
        </w:tc>
        <w:tc>
          <w:tcPr>
            <w:tcW w:w="1404" w:type="dxa"/>
            <w:tcBorders>
              <w:left w:val="double" w:sz="4" w:space="0" w:color="auto"/>
            </w:tcBorders>
            <w:noWrap/>
            <w:hideMark/>
          </w:tcPr>
          <w:p w:rsidR="00076B86" w:rsidRPr="003904C0" w:rsidRDefault="00076B86" w:rsidP="00C22B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61 472</w:t>
            </w:r>
          </w:p>
        </w:tc>
      </w:tr>
      <w:tr w:rsidR="00545A4D" w:rsidRPr="003904C0" w:rsidTr="00545A4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02" w:type="dxa"/>
            <w:noWrap/>
            <w:hideMark/>
          </w:tcPr>
          <w:p w:rsidR="00076B86" w:rsidRPr="003904C0" w:rsidRDefault="005E5C36" w:rsidP="00C22BFF">
            <w:pPr>
              <w:rPr>
                <w:rFonts w:ascii="Calibri" w:eastAsia="Times New Roman" w:hAnsi="Calibri" w:cs="Times New Roman"/>
                <w:color w:val="000000"/>
                <w:lang w:eastAsia="nl-BE"/>
              </w:rPr>
            </w:pPr>
            <w:r>
              <w:rPr>
                <w:rFonts w:ascii="Calibri" w:eastAsia="Times New Roman" w:hAnsi="Calibri" w:cs="Times New Roman"/>
                <w:color w:val="000000"/>
                <w:lang w:eastAsia="nl-BE"/>
              </w:rPr>
              <w:t>WVL</w:t>
            </w:r>
          </w:p>
        </w:tc>
        <w:tc>
          <w:tcPr>
            <w:tcW w:w="946" w:type="dxa"/>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122 736</w:t>
            </w:r>
          </w:p>
        </w:tc>
        <w:tc>
          <w:tcPr>
            <w:tcW w:w="804"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24,1</w:t>
            </w:r>
          </w:p>
        </w:tc>
        <w:tc>
          <w:tcPr>
            <w:tcW w:w="1031"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226 524</w:t>
            </w:r>
          </w:p>
        </w:tc>
        <w:tc>
          <w:tcPr>
            <w:tcW w:w="804"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44,5</w:t>
            </w:r>
          </w:p>
        </w:tc>
        <w:tc>
          <w:tcPr>
            <w:tcW w:w="1031"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160 228</w:t>
            </w:r>
          </w:p>
        </w:tc>
        <w:tc>
          <w:tcPr>
            <w:tcW w:w="803"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31,4</w:t>
            </w:r>
          </w:p>
        </w:tc>
        <w:tc>
          <w:tcPr>
            <w:tcW w:w="958"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14 690</w:t>
            </w:r>
          </w:p>
        </w:tc>
        <w:tc>
          <w:tcPr>
            <w:tcW w:w="959"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12,0</w:t>
            </w:r>
          </w:p>
        </w:tc>
        <w:tc>
          <w:tcPr>
            <w:tcW w:w="949"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30 528</w:t>
            </w:r>
          </w:p>
        </w:tc>
        <w:tc>
          <w:tcPr>
            <w:tcW w:w="901"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4,3</w:t>
            </w:r>
          </w:p>
        </w:tc>
        <w:tc>
          <w:tcPr>
            <w:tcW w:w="933"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29 718</w:t>
            </w:r>
          </w:p>
        </w:tc>
        <w:tc>
          <w:tcPr>
            <w:tcW w:w="549" w:type="dxa"/>
            <w:tcBorders>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5,8</w:t>
            </w:r>
          </w:p>
        </w:tc>
        <w:tc>
          <w:tcPr>
            <w:tcW w:w="1255" w:type="dxa"/>
            <w:tcBorders>
              <w:left w:val="double" w:sz="4" w:space="0" w:color="auto"/>
              <w:righ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17 192</w:t>
            </w:r>
          </w:p>
        </w:tc>
        <w:tc>
          <w:tcPr>
            <w:tcW w:w="1404" w:type="dxa"/>
            <w:tcBorders>
              <w:left w:val="double" w:sz="4" w:space="0" w:color="auto"/>
            </w:tcBorders>
            <w:noWrap/>
            <w:hideMark/>
          </w:tcPr>
          <w:p w:rsidR="00076B86" w:rsidRPr="003904C0" w:rsidRDefault="00076B86" w:rsidP="00C22B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3904C0">
              <w:rPr>
                <w:rFonts w:ascii="Calibri" w:eastAsia="Times New Roman" w:hAnsi="Calibri" w:cs="Times New Roman"/>
                <w:color w:val="000000"/>
                <w:lang w:eastAsia="nl-BE"/>
              </w:rPr>
              <w:t>509 488</w:t>
            </w:r>
          </w:p>
        </w:tc>
      </w:tr>
    </w:tbl>
    <w:p w:rsidR="00076B86" w:rsidRPr="005E5C36" w:rsidRDefault="00076B86" w:rsidP="00076B86">
      <w:pPr>
        <w:pStyle w:val="Lijstalinea"/>
        <w:ind w:left="0"/>
        <w:rPr>
          <w:sz w:val="20"/>
          <w:szCs w:val="20"/>
        </w:rPr>
      </w:pPr>
      <w:r w:rsidRPr="005E5C36">
        <w:rPr>
          <w:sz w:val="20"/>
          <w:szCs w:val="20"/>
        </w:rPr>
        <w:t>Bron: Rijksregister 01/01/2014, verwerking SSP</w:t>
      </w:r>
    </w:p>
    <w:p w:rsidR="00C879C2" w:rsidRDefault="00C879C2" w:rsidP="000C055D">
      <w:pPr>
        <w:pStyle w:val="Lijstalinea"/>
        <w:ind w:left="0"/>
      </w:pPr>
      <w:r>
        <w:rPr>
          <w:noProof/>
          <w:lang w:eastAsia="nl-BE"/>
        </w:rPr>
        <w:lastRenderedPageBreak/>
        <w:drawing>
          <wp:inline distT="0" distB="0" distL="0" distR="0" wp14:anchorId="1990DEAF" wp14:editId="65BB9033">
            <wp:extent cx="5334462" cy="3115326"/>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4"/>
                    <a:stretch>
                      <a:fillRect/>
                    </a:stretch>
                  </pic:blipFill>
                  <pic:spPr>
                    <a:xfrm>
                      <a:off x="0" y="0"/>
                      <a:ext cx="5334462" cy="3115326"/>
                    </a:xfrm>
                    <a:prstGeom prst="rect">
                      <a:avLst/>
                    </a:prstGeom>
                  </pic:spPr>
                </pic:pic>
              </a:graphicData>
            </a:graphic>
          </wp:inline>
        </w:drawing>
      </w:r>
    </w:p>
    <w:p w:rsidR="00C879C2" w:rsidRDefault="00C879C2" w:rsidP="00C879C2">
      <w:r>
        <w:t>De regio Oostende omvat 5 gemeenten en telt op 01/01/2014 127.272 inwoners. Deze regio heeft in vergelijking met West-Vlaanderen</w:t>
      </w:r>
      <w:r w:rsidRPr="00545A4D">
        <w:rPr>
          <w:b/>
        </w:rPr>
        <w:t xml:space="preserve"> een ouder bevolkingsprofiel</w:t>
      </w:r>
      <w:r>
        <w:t>. We zien globaal genomen een lager aandeel 0-59 jarigen en een hoger aandeel 60-plussers in vergelijking met het West-Vlaams gemiddelde.</w:t>
      </w:r>
    </w:p>
    <w:p w:rsidR="00C879C2" w:rsidRDefault="00C879C2" w:rsidP="00C879C2">
      <w:r>
        <w:t xml:space="preserve">Kijken we naar </w:t>
      </w:r>
      <w:r w:rsidRPr="003D7C27">
        <w:rPr>
          <w:b/>
        </w:rPr>
        <w:t>de nationaliteit</w:t>
      </w:r>
      <w:r>
        <w:t xml:space="preserve"> bij geboorte van de inwoners, dan stellen we vast dat de regio Oostende met 5,6% een lager aandeel niet-Belgen heeft dan gemiddeld genomen in West-Vlaanderen (6,8%). We kunnen deze niet-Belgen meer in detail bekijken door het land van herkomst te beschouwen. Hiervoor maken we gebruik van de Human Development Index.</w:t>
      </w:r>
    </w:p>
    <w:p w:rsidR="00C879C2" w:rsidRDefault="00C879C2" w:rsidP="00C879C2">
      <w:pPr>
        <w:pStyle w:val="Lijstalinea"/>
        <w:tabs>
          <w:tab w:val="left" w:pos="284"/>
          <w:tab w:val="left" w:pos="567"/>
        </w:tabs>
        <w:ind w:left="0"/>
        <w:rPr>
          <w:rFonts w:ascii="Calibri" w:hAnsi="Calibri"/>
        </w:rPr>
      </w:pPr>
      <w:r>
        <w:rPr>
          <w:rFonts w:ascii="Calibri" w:hAnsi="Calibri"/>
        </w:rPr>
        <w:t>De Human Development Index (HDI) is een internationale standaard waarin voor zowat alle lidstaten van de Verenigde Naties indicatoren over gezondheid, opleiding en economische welvaart worden verwerkt. Het is een maatstaf om de menselijke ontwikkeling te meten. Het wil de gemiddelde realisatie in een land meten van:</w:t>
      </w:r>
    </w:p>
    <w:p w:rsidR="00C879C2" w:rsidRDefault="00C879C2" w:rsidP="00C879C2">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Een lang en gezond leven (levensverwachting bij geboorte)</w:t>
      </w:r>
    </w:p>
    <w:p w:rsidR="00C879C2" w:rsidRDefault="00C879C2" w:rsidP="00C879C2">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Het kennisniveau (graad van geletterdheid bij volwassenen en scholarisatiegraad)</w:t>
      </w:r>
    </w:p>
    <w:p w:rsidR="00C879C2" w:rsidRDefault="00C879C2" w:rsidP="00C879C2">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De levensstandaard (BBP per hoofd)</w:t>
      </w:r>
    </w:p>
    <w:p w:rsidR="00C879C2" w:rsidRDefault="00C879C2" w:rsidP="00C879C2">
      <w:pPr>
        <w:pStyle w:val="Lijstalinea"/>
        <w:ind w:left="0"/>
        <w:rPr>
          <w:rFonts w:ascii="Calibri" w:hAnsi="Calibri"/>
        </w:rPr>
      </w:pPr>
      <w:r w:rsidRPr="00C22C19">
        <w:rPr>
          <w:rFonts w:ascii="Calibri" w:hAnsi="Calibri"/>
        </w:rPr>
        <w:lastRenderedPageBreak/>
        <w:t>Uit deze deelindicatoren wordt een samengestelde index geconstrueerd: de H</w:t>
      </w:r>
      <w:r>
        <w:rPr>
          <w:rFonts w:ascii="Calibri" w:hAnsi="Calibri"/>
        </w:rPr>
        <w:t xml:space="preserve">uman </w:t>
      </w:r>
      <w:r w:rsidRPr="00C22C19">
        <w:rPr>
          <w:rFonts w:ascii="Calibri" w:hAnsi="Calibri"/>
        </w:rPr>
        <w:t>D</w:t>
      </w:r>
      <w:r>
        <w:rPr>
          <w:rFonts w:ascii="Calibri" w:hAnsi="Calibri"/>
        </w:rPr>
        <w:t xml:space="preserve">evelopment </w:t>
      </w:r>
      <w:r w:rsidRPr="00C22C19">
        <w:rPr>
          <w:rFonts w:ascii="Calibri" w:hAnsi="Calibri"/>
        </w:rPr>
        <w:t>I</w:t>
      </w:r>
      <w:r>
        <w:rPr>
          <w:rFonts w:ascii="Calibri" w:hAnsi="Calibri"/>
        </w:rPr>
        <w:t>ndex (HDI)</w:t>
      </w:r>
      <w:r w:rsidRPr="00C22C19">
        <w:rPr>
          <w:rFonts w:ascii="Calibri" w:hAnsi="Calibri"/>
        </w:rPr>
        <w:t>, die varieert van 0 t.e.m.1.</w:t>
      </w:r>
      <w:r>
        <w:rPr>
          <w:rFonts w:ascii="Calibri" w:hAnsi="Calibri"/>
        </w:rPr>
        <w:t xml:space="preserve"> Vanaf 2010 wordt er gewerkt met 4 categorieën, gaande van heel hoog tot laag HDI. De landen worden ingedeeld op basis van 4 kwartielen (4 gelijke groepen). Dit wil zeggen dat er geen absolute grenzen meer zijn. Voor 2013 vormen dit de grenzen: laag HDI (&lt;0,540), medium HDI (0,541-0,698), hoog HDI (0,699-0,790) en zeer hoog HDI (&gt;0,791). In 2013 bedroeg de HDI voor België 0,88.</w:t>
      </w:r>
    </w:p>
    <w:p w:rsidR="00C879C2" w:rsidRDefault="00C879C2" w:rsidP="00C879C2">
      <w:r>
        <w:t xml:space="preserve">We stellen vast dat 64,2% van de niet-Belgen uit de regio Oostende afkomstig is uit een land met een hoog tot zeer hoog HDI. Dit is een iets hoger aandeel in vergelijking met de West-Vlaamse waarde (62,3%). Wel zien we een hoger aandeel niet-Belgen afkomstig uit een land met een laag HDI (16,9% t.o.v. 11,6%) en een lager aandeel niet-Belgen afkomstig uit een land met een gemiddeld HDI (10,6% t.o.v. 11,6%). </w:t>
      </w:r>
    </w:p>
    <w:p w:rsidR="00C879C2" w:rsidRDefault="00C879C2" w:rsidP="00C879C2"/>
    <w:p w:rsidR="00C879C2" w:rsidRDefault="00C879C2" w:rsidP="00C879C2">
      <w:r>
        <w:t xml:space="preserve">Op 01/01/2014 telt de regio 61.472 </w:t>
      </w:r>
      <w:r w:rsidRPr="003D7C27">
        <w:rPr>
          <w:b/>
        </w:rPr>
        <w:t>huishoudens</w:t>
      </w:r>
      <w:r>
        <w:t xml:space="preserve">. 19,5% van deze huishoudens is een </w:t>
      </w:r>
      <w:r>
        <w:rPr>
          <w:b/>
        </w:rPr>
        <w:t>huishouden</w:t>
      </w:r>
      <w:r w:rsidRPr="003D7C27">
        <w:rPr>
          <w:b/>
        </w:rPr>
        <w:t xml:space="preserve"> met minstens 1 kind</w:t>
      </w:r>
      <w:r>
        <w:t xml:space="preserve"> (&lt;18 jaar). Het aandeel gezinnen met kinderen ligt hiermee duidelijk onder het West-Vlaams gemiddelde van 24,1%. Opmerkelijk is het hoger percentage eenoudergezinnen. Met 17,5% eenoudergezinnen heeft de regio een </w:t>
      </w:r>
      <w:r w:rsidR="00076B86">
        <w:t>hoger aandeel eenoudergezinnen in vergelijking met West-Vlaanderen (</w:t>
      </w:r>
      <w:r>
        <w:t>12%</w:t>
      </w:r>
      <w:r w:rsidR="00076B86">
        <w:t>)</w:t>
      </w:r>
      <w:r>
        <w:t xml:space="preserve">. </w:t>
      </w:r>
    </w:p>
    <w:p w:rsidR="00C879C2" w:rsidRDefault="00C879C2" w:rsidP="00C879C2">
      <w:r>
        <w:t xml:space="preserve">Het aandeel </w:t>
      </w:r>
      <w:r w:rsidRPr="003D7C27">
        <w:rPr>
          <w:b/>
        </w:rPr>
        <w:t>gezinnen zonder kinderen</w:t>
      </w:r>
      <w:r>
        <w:t xml:space="preserve"> (=exclusief de alleenstaanden) ligt daarentegen met </w:t>
      </w:r>
      <w:r w:rsidR="00076B86">
        <w:t>40,6</w:t>
      </w:r>
      <w:r>
        <w:t xml:space="preserve">% </w:t>
      </w:r>
      <w:r w:rsidR="00076B86">
        <w:t>lager</w:t>
      </w:r>
      <w:r>
        <w:t xml:space="preserve"> dan het West-Vlaams gemiddelde (44,5%). De </w:t>
      </w:r>
      <w:r w:rsidRPr="003D7C27">
        <w:rPr>
          <w:b/>
        </w:rPr>
        <w:t>alleenstaanden</w:t>
      </w:r>
      <w:r>
        <w:t xml:space="preserve"> zijn met </w:t>
      </w:r>
      <w:r w:rsidR="00076B86">
        <w:t>39,9</w:t>
      </w:r>
      <w:r>
        <w:t xml:space="preserve">% een </w:t>
      </w:r>
      <w:r w:rsidR="00076B86">
        <w:t>meer</w:t>
      </w:r>
      <w:r>
        <w:t xml:space="preserve"> vertegenwoordigd in de regio </w:t>
      </w:r>
      <w:r w:rsidR="00076B86">
        <w:t>Oostende</w:t>
      </w:r>
      <w:r>
        <w:t xml:space="preserve"> dan gemiddeld genomen in West-Vlaanderen (31,4%).  </w:t>
      </w:r>
    </w:p>
    <w:p w:rsidR="00076B86" w:rsidRDefault="00076B86" w:rsidP="00C879C2"/>
    <w:p w:rsidR="00C879C2" w:rsidRDefault="00C879C2" w:rsidP="00C879C2">
      <w:r>
        <w:t>Op 01/01/2013 telt de regio 4.</w:t>
      </w:r>
      <w:r w:rsidR="00076B86">
        <w:t>748</w:t>
      </w:r>
      <w:r>
        <w:t xml:space="preserve"> </w:t>
      </w:r>
      <w:r w:rsidRPr="003D7C27">
        <w:rPr>
          <w:b/>
        </w:rPr>
        <w:t>werkzoekenden</w:t>
      </w:r>
      <w:r>
        <w:t xml:space="preserve">. Dit komt neer op </w:t>
      </w:r>
      <w:r w:rsidR="00076B86">
        <w:t>6,</w:t>
      </w:r>
      <w:r>
        <w:t xml:space="preserve">4% werkzoekenden t.o.v. alle 18-64 jarigen. Hiermee ligt het percentage werkzoekenden in de regio </w:t>
      </w:r>
      <w:r w:rsidR="00076B86">
        <w:t>hoge</w:t>
      </w:r>
      <w:r>
        <w:t>r dan he</w:t>
      </w:r>
      <w:r w:rsidR="00076B86">
        <w:t>t West-Vlaams gemiddelde van 4,3</w:t>
      </w:r>
      <w:r>
        <w:t>%.</w:t>
      </w:r>
    </w:p>
    <w:p w:rsidR="00C879C2" w:rsidRDefault="00C879C2" w:rsidP="00C879C2">
      <w:r>
        <w:t xml:space="preserve">Het aandeel </w:t>
      </w:r>
      <w:r w:rsidRPr="003D7C27">
        <w:rPr>
          <w:b/>
        </w:rPr>
        <w:t>sociale woningen</w:t>
      </w:r>
      <w:r>
        <w:t xml:space="preserve"> </w:t>
      </w:r>
      <w:r w:rsidR="00076B86">
        <w:t xml:space="preserve">ligt met 6,2% boven </w:t>
      </w:r>
      <w:r>
        <w:t xml:space="preserve">het West-Vlaams </w:t>
      </w:r>
      <w:r w:rsidR="00545A4D">
        <w:t xml:space="preserve">gemiddelde </w:t>
      </w:r>
      <w:r>
        <w:t>(5,8%).</w:t>
      </w:r>
      <w:r w:rsidR="00545A4D">
        <w:t xml:space="preserve"> In totaal telt de regio 3.795 sociale huurwoningen.</w:t>
      </w:r>
      <w:r>
        <w:t xml:space="preserve"> </w:t>
      </w:r>
    </w:p>
    <w:p w:rsidR="00C879C2" w:rsidRDefault="00C879C2" w:rsidP="00C879C2">
      <w:r>
        <w:t xml:space="preserve">Het gemiddeld </w:t>
      </w:r>
      <w:r w:rsidRPr="003D7C27">
        <w:rPr>
          <w:b/>
        </w:rPr>
        <w:t>netto-inkomen</w:t>
      </w:r>
      <w:r>
        <w:t xml:space="preserve"> per inwoner bedraagt in de regio </w:t>
      </w:r>
      <w:r w:rsidR="00076B86">
        <w:t>16.768</w:t>
      </w:r>
      <w:r>
        <w:t xml:space="preserve"> euro en ligt </w:t>
      </w:r>
      <w:r w:rsidR="00076B86">
        <w:t>hiermee lager</w:t>
      </w:r>
      <w:r>
        <w:t xml:space="preserve"> dan het West-Vlaams gemiddelde. Voor West-Vlaanderen is dit 17.192 euro. </w:t>
      </w:r>
    </w:p>
    <w:p w:rsidR="00C879C2" w:rsidRDefault="00C879C2" w:rsidP="00C879C2"/>
    <w:p w:rsidR="00C73F66" w:rsidRDefault="00C73F66" w:rsidP="000C055D">
      <w:pPr>
        <w:pStyle w:val="Lijstalinea"/>
        <w:ind w:left="0"/>
      </w:pPr>
    </w:p>
    <w:p w:rsidR="003904C0" w:rsidRDefault="003904C0" w:rsidP="000C055D">
      <w:pPr>
        <w:pStyle w:val="Lijstalinea"/>
        <w:ind w:left="0"/>
      </w:pPr>
    </w:p>
    <w:p w:rsidR="00076B86" w:rsidRDefault="00076B86" w:rsidP="000C055D">
      <w:pPr>
        <w:pStyle w:val="Lijstalinea"/>
        <w:ind w:left="0"/>
      </w:pPr>
    </w:p>
    <w:p w:rsidR="00076B86" w:rsidRDefault="00076B86" w:rsidP="000C055D">
      <w:pPr>
        <w:pStyle w:val="Lijstalinea"/>
        <w:ind w:left="0"/>
      </w:pPr>
    </w:p>
    <w:p w:rsidR="00076B86" w:rsidRDefault="00076B86" w:rsidP="000C055D">
      <w:pPr>
        <w:pStyle w:val="Lijstalinea"/>
        <w:ind w:left="0"/>
      </w:pPr>
    </w:p>
    <w:p w:rsidR="00C73F66" w:rsidRDefault="00C73F66" w:rsidP="000C055D">
      <w:pPr>
        <w:pStyle w:val="Lijstalinea"/>
        <w:ind w:left="0"/>
      </w:pPr>
    </w:p>
    <w:p w:rsidR="00C73F66" w:rsidRDefault="00C73F66" w:rsidP="00076B86">
      <w:pPr>
        <w:pStyle w:val="Kop2"/>
        <w:numPr>
          <w:ilvl w:val="1"/>
          <w:numId w:val="11"/>
        </w:numPr>
        <w:tabs>
          <w:tab w:val="left" w:pos="426"/>
        </w:tabs>
        <w:ind w:left="0" w:firstLine="0"/>
      </w:pPr>
      <w:bookmarkStart w:id="11" w:name="_Toc422214639"/>
      <w:r>
        <w:lastRenderedPageBreak/>
        <w:t>Risico-indicatoren</w:t>
      </w:r>
      <w:bookmarkEnd w:id="11"/>
    </w:p>
    <w:p w:rsidR="00C73F66" w:rsidRDefault="00C73F66" w:rsidP="00C73F66">
      <w:pPr>
        <w:pStyle w:val="Lijstalinea"/>
        <w:tabs>
          <w:tab w:val="left" w:pos="284"/>
        </w:tabs>
        <w:ind w:left="54"/>
      </w:pPr>
    </w:p>
    <w:p w:rsidR="00C73F66" w:rsidRDefault="00C73F66" w:rsidP="00C73F66">
      <w:pPr>
        <w:pStyle w:val="Lijstalinea"/>
        <w:ind w:left="0"/>
      </w:pPr>
      <w:r w:rsidRPr="001C5345">
        <w:t xml:space="preserve">In </w:t>
      </w:r>
      <w:r>
        <w:t>wat volgt bespreken we een aantal indicatoren die het risico op kansarmoede verhogen. Personen die onder een van deze indicatoren vallen, kunnen beschouwd worden als meer kwetsbare personen om in kansarmoede terecht te komen.</w:t>
      </w:r>
    </w:p>
    <w:p w:rsidR="007259DA" w:rsidRDefault="007259DA" w:rsidP="00C73F66">
      <w:pPr>
        <w:pStyle w:val="Lijstalinea"/>
        <w:ind w:left="0"/>
      </w:pPr>
    </w:p>
    <w:tbl>
      <w:tblPr>
        <w:tblStyle w:val="ListTable2Accent1"/>
        <w:tblW w:w="13183" w:type="dxa"/>
        <w:tblLook w:val="04A0" w:firstRow="1" w:lastRow="0" w:firstColumn="1" w:lastColumn="0" w:noHBand="0" w:noVBand="1"/>
      </w:tblPr>
      <w:tblGrid>
        <w:gridCol w:w="6237"/>
        <w:gridCol w:w="402"/>
        <w:gridCol w:w="748"/>
        <w:gridCol w:w="402"/>
        <w:gridCol w:w="715"/>
        <w:gridCol w:w="402"/>
        <w:gridCol w:w="1731"/>
        <w:gridCol w:w="2470"/>
        <w:gridCol w:w="76"/>
      </w:tblGrid>
      <w:tr w:rsidR="007259DA" w:rsidRPr="007259DA" w:rsidTr="00545A4D">
        <w:trPr>
          <w:gridAfter w:val="1"/>
          <w:cnfStyle w:val="100000000000" w:firstRow="1" w:lastRow="0" w:firstColumn="0" w:lastColumn="0" w:oddVBand="0" w:evenVBand="0" w:oddHBand="0" w:evenHBand="0" w:firstRowFirstColumn="0" w:firstRowLastColumn="0" w:lastRowFirstColumn="0" w:lastRowLastColumn="0"/>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Times New Roman" w:eastAsia="Times New Roman" w:hAnsi="Times New Roman" w:cs="Times New Roman"/>
                <w:sz w:val="24"/>
                <w:szCs w:val="24"/>
                <w:lang w:eastAsia="nl-BE"/>
              </w:rPr>
            </w:pPr>
          </w:p>
        </w:tc>
        <w:tc>
          <w:tcPr>
            <w:tcW w:w="1150" w:type="dxa"/>
            <w:gridSpan w:val="2"/>
            <w:noWrap/>
            <w:hideMark/>
          </w:tcPr>
          <w:p w:rsidR="007259DA" w:rsidRPr="007259DA" w:rsidRDefault="007259DA" w:rsidP="007259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Aantal</w:t>
            </w:r>
          </w:p>
        </w:tc>
        <w:tc>
          <w:tcPr>
            <w:tcW w:w="1117" w:type="dxa"/>
            <w:gridSpan w:val="2"/>
            <w:noWrap/>
            <w:hideMark/>
          </w:tcPr>
          <w:p w:rsidR="007259DA" w:rsidRPr="007259DA" w:rsidRDefault="007259DA" w:rsidP="007259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regio Oostende</w:t>
            </w:r>
          </w:p>
        </w:tc>
        <w:tc>
          <w:tcPr>
            <w:tcW w:w="1731" w:type="dxa"/>
            <w:noWrap/>
            <w:hideMark/>
          </w:tcPr>
          <w:p w:rsidR="007259DA" w:rsidRPr="007259DA" w:rsidRDefault="007259DA" w:rsidP="007259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Provincie W-VL</w:t>
            </w:r>
          </w:p>
        </w:tc>
        <w:tc>
          <w:tcPr>
            <w:tcW w:w="2470" w:type="dxa"/>
            <w:noWrap/>
            <w:hideMark/>
          </w:tcPr>
          <w:p w:rsidR="007259DA" w:rsidRPr="007259DA" w:rsidRDefault="007259DA" w:rsidP="007259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Bron</w:t>
            </w:r>
          </w:p>
        </w:tc>
      </w:tr>
      <w:tr w:rsidR="007259DA" w:rsidRPr="007259DA" w:rsidTr="00545A4D">
        <w:trPr>
          <w:gridAfter w:val="1"/>
          <w:cnfStyle w:val="000000100000" w:firstRow="0" w:lastRow="0" w:firstColumn="0" w:lastColumn="0" w:oddVBand="0" w:evenVBand="0" w:oddHBand="1" w:evenHBand="0" w:firstRowFirstColumn="0" w:firstRowLastColumn="0" w:lastRowFirstColumn="0" w:lastRowLastColumn="0"/>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Aantal alleenstaanden 18-65 jaar/totale bevolking</w:t>
            </w:r>
          </w:p>
        </w:tc>
        <w:tc>
          <w:tcPr>
            <w:tcW w:w="1150" w:type="dxa"/>
            <w:gridSpan w:val="2"/>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14 228</w:t>
            </w:r>
          </w:p>
        </w:tc>
        <w:tc>
          <w:tcPr>
            <w:tcW w:w="1117" w:type="dxa"/>
            <w:gridSpan w:val="2"/>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11,2</w:t>
            </w:r>
          </w:p>
        </w:tc>
        <w:tc>
          <w:tcPr>
            <w:tcW w:w="1731" w:type="dxa"/>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7,6</w:t>
            </w:r>
          </w:p>
        </w:tc>
        <w:tc>
          <w:tcPr>
            <w:tcW w:w="2470" w:type="dxa"/>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Rijksregister 01/01/2014</w:t>
            </w:r>
          </w:p>
        </w:tc>
      </w:tr>
      <w:tr w:rsidR="007259DA" w:rsidRPr="007259DA" w:rsidTr="00545A4D">
        <w:trPr>
          <w:gridAfter w:val="1"/>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Alleenstaanden 75+/totale bevolking</w:t>
            </w:r>
          </w:p>
        </w:tc>
        <w:tc>
          <w:tcPr>
            <w:tcW w:w="1150" w:type="dxa"/>
            <w:gridSpan w:val="2"/>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6 374</w:t>
            </w:r>
          </w:p>
        </w:tc>
        <w:tc>
          <w:tcPr>
            <w:tcW w:w="1117" w:type="dxa"/>
            <w:gridSpan w:val="2"/>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5,0</w:t>
            </w:r>
          </w:p>
        </w:tc>
        <w:tc>
          <w:tcPr>
            <w:tcW w:w="1731" w:type="dxa"/>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4</w:t>
            </w:r>
            <w:r w:rsidR="007020BE">
              <w:rPr>
                <w:rFonts w:ascii="Calibri" w:eastAsia="Times New Roman" w:hAnsi="Calibri" w:cs="Times New Roman"/>
                <w:color w:val="000000"/>
                <w:lang w:eastAsia="nl-BE"/>
              </w:rPr>
              <w:t>,0</w:t>
            </w:r>
          </w:p>
        </w:tc>
        <w:tc>
          <w:tcPr>
            <w:tcW w:w="2470" w:type="dxa"/>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Rijksregister 01/01/2014</w:t>
            </w:r>
          </w:p>
        </w:tc>
      </w:tr>
      <w:tr w:rsidR="007259DA" w:rsidRPr="007259DA" w:rsidTr="00545A4D">
        <w:trPr>
          <w:gridAfter w:val="1"/>
          <w:cnfStyle w:val="000000100000" w:firstRow="0" w:lastRow="0" w:firstColumn="0" w:lastColumn="0" w:oddVBand="0" w:evenVBand="0" w:oddHBand="1" w:evenHBand="0" w:firstRowFirstColumn="0" w:firstRowLastColumn="0" w:lastRowFirstColumn="0" w:lastRowLastColumn="0"/>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Aantal eenoudergezinnen met minstens 1 kind jonger dan 18 jaar/gezinnen met kinderen met minstens 1 kind jonger dan 18 jaar</w:t>
            </w:r>
          </w:p>
        </w:tc>
        <w:tc>
          <w:tcPr>
            <w:tcW w:w="1150" w:type="dxa"/>
            <w:gridSpan w:val="2"/>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2 104</w:t>
            </w:r>
          </w:p>
        </w:tc>
        <w:tc>
          <w:tcPr>
            <w:tcW w:w="1117" w:type="dxa"/>
            <w:gridSpan w:val="2"/>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17,5</w:t>
            </w:r>
          </w:p>
        </w:tc>
        <w:tc>
          <w:tcPr>
            <w:tcW w:w="1731" w:type="dxa"/>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12</w:t>
            </w:r>
            <w:r w:rsidR="007020BE">
              <w:rPr>
                <w:rFonts w:ascii="Calibri" w:eastAsia="Times New Roman" w:hAnsi="Calibri" w:cs="Times New Roman"/>
                <w:color w:val="000000"/>
                <w:lang w:eastAsia="nl-BE"/>
              </w:rPr>
              <w:t>,0</w:t>
            </w:r>
          </w:p>
        </w:tc>
        <w:tc>
          <w:tcPr>
            <w:tcW w:w="2470" w:type="dxa"/>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Rijksregister 01/01/2014</w:t>
            </w:r>
          </w:p>
        </w:tc>
      </w:tr>
      <w:tr w:rsidR="007259DA" w:rsidRPr="007259DA" w:rsidTr="00545A4D">
        <w:trPr>
          <w:gridAfter w:val="1"/>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Aantal kinderen jonger dan 18 jaar in eenoudergezinnen /aantal kinderen jonger dan 18 jaar</w:t>
            </w:r>
          </w:p>
        </w:tc>
        <w:tc>
          <w:tcPr>
            <w:tcW w:w="1150" w:type="dxa"/>
            <w:gridSpan w:val="2"/>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3 244</w:t>
            </w:r>
          </w:p>
        </w:tc>
        <w:tc>
          <w:tcPr>
            <w:tcW w:w="1117" w:type="dxa"/>
            <w:gridSpan w:val="2"/>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16,0</w:t>
            </w:r>
          </w:p>
        </w:tc>
        <w:tc>
          <w:tcPr>
            <w:tcW w:w="1731" w:type="dxa"/>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10,9</w:t>
            </w:r>
          </w:p>
        </w:tc>
        <w:tc>
          <w:tcPr>
            <w:tcW w:w="2470" w:type="dxa"/>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Rijksregister 01/01/2014</w:t>
            </w:r>
          </w:p>
        </w:tc>
      </w:tr>
      <w:tr w:rsidR="007259DA" w:rsidRPr="007259DA" w:rsidTr="00545A4D">
        <w:trPr>
          <w:gridAfter w:val="1"/>
          <w:cnfStyle w:val="000000100000" w:firstRow="0" w:lastRow="0" w:firstColumn="0" w:lastColumn="0" w:oddVBand="0" w:evenVBand="0" w:oddHBand="1" w:evenHBand="0" w:firstRowFirstColumn="0" w:firstRowLastColumn="0" w:lastRowFirstColumn="0" w:lastRowLastColumn="0"/>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Aantal kinderen basisonderwijs waarvan de moeder een lage opleiding genoten heeft/aantal kinderen in het basisonderwijs van de Vlaamse Gemeenschap (woonplaats kinderen)</w:t>
            </w:r>
          </w:p>
        </w:tc>
        <w:tc>
          <w:tcPr>
            <w:tcW w:w="1150" w:type="dxa"/>
            <w:gridSpan w:val="2"/>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2 756</w:t>
            </w:r>
          </w:p>
        </w:tc>
        <w:tc>
          <w:tcPr>
            <w:tcW w:w="1117" w:type="dxa"/>
            <w:gridSpan w:val="2"/>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25,4</w:t>
            </w:r>
          </w:p>
        </w:tc>
        <w:tc>
          <w:tcPr>
            <w:tcW w:w="1731" w:type="dxa"/>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16,5</w:t>
            </w:r>
          </w:p>
        </w:tc>
        <w:tc>
          <w:tcPr>
            <w:tcW w:w="2470" w:type="dxa"/>
            <w:noWrap/>
            <w:hideMark/>
          </w:tcPr>
          <w:p w:rsidR="007259DA" w:rsidRPr="007259DA" w:rsidRDefault="007259DA" w:rsidP="007259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Departement Onderwijs 01/02/2012</w:t>
            </w:r>
          </w:p>
        </w:tc>
      </w:tr>
      <w:tr w:rsidR="007259DA" w:rsidRPr="007259DA" w:rsidTr="00545A4D">
        <w:trPr>
          <w:gridAfter w:val="1"/>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7259DA" w:rsidRPr="007259DA" w:rsidRDefault="007259DA" w:rsidP="007259DA">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Aantal kinderen secundair onderwijs waarvan de moeder een lage opleiding genoten heeft/aantal kinderen in het secundair onderwijs van de Vlaamse Gemeenschap (woonplaats kinderen)</w:t>
            </w:r>
          </w:p>
        </w:tc>
        <w:tc>
          <w:tcPr>
            <w:tcW w:w="1150" w:type="dxa"/>
            <w:gridSpan w:val="2"/>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2 273</w:t>
            </w:r>
          </w:p>
        </w:tc>
        <w:tc>
          <w:tcPr>
            <w:tcW w:w="1117" w:type="dxa"/>
            <w:gridSpan w:val="2"/>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27,9</w:t>
            </w:r>
          </w:p>
        </w:tc>
        <w:tc>
          <w:tcPr>
            <w:tcW w:w="1731" w:type="dxa"/>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21,8</w:t>
            </w:r>
          </w:p>
        </w:tc>
        <w:tc>
          <w:tcPr>
            <w:tcW w:w="2470" w:type="dxa"/>
            <w:noWrap/>
            <w:hideMark/>
          </w:tcPr>
          <w:p w:rsidR="007259DA" w:rsidRPr="007259DA" w:rsidRDefault="007259DA" w:rsidP="007259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Departement Onderwijs 01/02/2012</w:t>
            </w:r>
          </w:p>
        </w:tc>
      </w:tr>
      <w:tr w:rsidR="000D36C4" w:rsidRPr="007259DA" w:rsidTr="00545A4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237" w:type="dxa"/>
            <w:noWrap/>
          </w:tcPr>
          <w:p w:rsidR="000D36C4" w:rsidRPr="00164466" w:rsidRDefault="000D36C4" w:rsidP="000D36C4">
            <w:pPr>
              <w:rPr>
                <w:rFonts w:ascii="Calibri" w:eastAsia="Times New Roman" w:hAnsi="Calibri" w:cs="Times New Roman"/>
                <w:b w:val="0"/>
                <w:color w:val="000000"/>
                <w:lang w:eastAsia="nl-BE"/>
              </w:rPr>
            </w:pPr>
            <w:r w:rsidRPr="00164466">
              <w:rPr>
                <w:rFonts w:ascii="Calibri" w:eastAsia="Times New Roman" w:hAnsi="Calibri" w:cs="Times New Roman"/>
                <w:b w:val="0"/>
                <w:color w:val="000000"/>
                <w:lang w:eastAsia="nl-BE"/>
              </w:rPr>
              <w:t xml:space="preserve">Werkloosheidsdruk (of werkzoekendendruk): aantal werkzoekenden (wonend in W-VL) t.o.v. bevolking op </w:t>
            </w:r>
            <w:proofErr w:type="spellStart"/>
            <w:r w:rsidRPr="00164466">
              <w:rPr>
                <w:rFonts w:ascii="Calibri" w:eastAsia="Times New Roman" w:hAnsi="Calibri" w:cs="Times New Roman"/>
                <w:b w:val="0"/>
                <w:color w:val="000000"/>
                <w:lang w:eastAsia="nl-BE"/>
              </w:rPr>
              <w:t>beroepsactieve</w:t>
            </w:r>
            <w:proofErr w:type="spellEnd"/>
            <w:r w:rsidRPr="00164466">
              <w:rPr>
                <w:rFonts w:ascii="Calibri" w:eastAsia="Times New Roman" w:hAnsi="Calibri" w:cs="Times New Roman"/>
                <w:b w:val="0"/>
                <w:color w:val="000000"/>
                <w:lang w:eastAsia="nl-BE"/>
              </w:rPr>
              <w:t xml:space="preserve"> leeftijd (18-64 jaar)</w:t>
            </w:r>
          </w:p>
        </w:tc>
        <w:tc>
          <w:tcPr>
            <w:tcW w:w="1150" w:type="dxa"/>
            <w:gridSpan w:val="2"/>
            <w:noWrap/>
          </w:tcPr>
          <w:p w:rsidR="000D36C4" w:rsidRPr="00164466" w:rsidRDefault="00545A4D" w:rsidP="000D36C4">
            <w:pPr>
              <w:ind w:left="43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4 </w:t>
            </w:r>
            <w:r w:rsidR="00516F12">
              <w:rPr>
                <w:rFonts w:ascii="Calibri" w:eastAsia="Times New Roman" w:hAnsi="Calibri" w:cs="Times New Roman"/>
                <w:color w:val="000000"/>
                <w:lang w:eastAsia="nl-BE"/>
              </w:rPr>
              <w:t>748</w:t>
            </w:r>
          </w:p>
        </w:tc>
        <w:tc>
          <w:tcPr>
            <w:tcW w:w="1117" w:type="dxa"/>
            <w:gridSpan w:val="2"/>
            <w:noWrap/>
          </w:tcPr>
          <w:p w:rsidR="000D36C4" w:rsidRPr="00164466" w:rsidRDefault="00516F12" w:rsidP="000D36C4">
            <w:pPr>
              <w:ind w:left="43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6,4</w:t>
            </w:r>
          </w:p>
        </w:tc>
        <w:tc>
          <w:tcPr>
            <w:tcW w:w="2133" w:type="dxa"/>
            <w:gridSpan w:val="2"/>
            <w:noWrap/>
          </w:tcPr>
          <w:p w:rsidR="000D36C4" w:rsidRPr="00164466" w:rsidRDefault="007020BE" w:rsidP="007020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w:t>
            </w:r>
            <w:r w:rsidR="000D36C4">
              <w:rPr>
                <w:rFonts w:ascii="Calibri" w:eastAsia="Times New Roman" w:hAnsi="Calibri" w:cs="Times New Roman"/>
                <w:color w:val="000000"/>
                <w:lang w:eastAsia="nl-BE"/>
              </w:rPr>
              <w:t>4,3</w:t>
            </w:r>
          </w:p>
        </w:tc>
        <w:tc>
          <w:tcPr>
            <w:tcW w:w="2546" w:type="dxa"/>
            <w:gridSpan w:val="2"/>
            <w:noWrap/>
          </w:tcPr>
          <w:p w:rsidR="000D36C4" w:rsidRPr="00164466" w:rsidRDefault="000D36C4" w:rsidP="000D3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64466">
              <w:rPr>
                <w:rFonts w:ascii="Calibri" w:eastAsia="Times New Roman" w:hAnsi="Calibri" w:cs="Times New Roman"/>
                <w:color w:val="000000"/>
                <w:lang w:eastAsia="nl-BE"/>
              </w:rPr>
              <w:t>VDAB 01/01/2013                                                      Rijksregister 01/01/2013</w:t>
            </w:r>
          </w:p>
        </w:tc>
      </w:tr>
      <w:tr w:rsidR="000D36C4" w:rsidRPr="007259DA" w:rsidTr="00545A4D">
        <w:trPr>
          <w:gridAfter w:val="1"/>
          <w:wAfter w:w="76" w:type="dxa"/>
          <w:trHeight w:val="262"/>
        </w:trPr>
        <w:tc>
          <w:tcPr>
            <w:cnfStyle w:val="001000000000" w:firstRow="0" w:lastRow="0" w:firstColumn="1" w:lastColumn="0" w:oddVBand="0" w:evenVBand="0" w:oddHBand="0" w:evenHBand="0" w:firstRowFirstColumn="0" w:firstRowLastColumn="0" w:lastRowFirstColumn="0" w:lastRowLastColumn="0"/>
            <w:tcW w:w="6639" w:type="dxa"/>
            <w:gridSpan w:val="2"/>
            <w:noWrap/>
            <w:hideMark/>
          </w:tcPr>
          <w:p w:rsidR="000D36C4" w:rsidRPr="007259DA" w:rsidRDefault="000D36C4" w:rsidP="000D36C4">
            <w:pPr>
              <w:rPr>
                <w:rFonts w:ascii="Calibri" w:eastAsia="Times New Roman" w:hAnsi="Calibri" w:cs="Times New Roman"/>
                <w:b w:val="0"/>
                <w:color w:val="000000"/>
                <w:lang w:eastAsia="nl-BE"/>
              </w:rPr>
            </w:pPr>
            <w:r w:rsidRPr="007259DA">
              <w:rPr>
                <w:rFonts w:ascii="Calibri" w:eastAsia="Times New Roman" w:hAnsi="Calibri" w:cs="Times New Roman"/>
                <w:b w:val="0"/>
                <w:color w:val="000000"/>
                <w:lang w:eastAsia="nl-BE"/>
              </w:rPr>
              <w:t xml:space="preserve">Aantal laaggeschoolde (lage opleiding=lager+1e graad secundair) en langdurig (&gt; 1 jaar) werkzoekenden/alle werkzoekenden </w:t>
            </w:r>
          </w:p>
        </w:tc>
        <w:tc>
          <w:tcPr>
            <w:tcW w:w="1150" w:type="dxa"/>
            <w:gridSpan w:val="2"/>
            <w:noWrap/>
            <w:hideMark/>
          </w:tcPr>
          <w:p w:rsidR="000D36C4" w:rsidRPr="007259DA" w:rsidRDefault="000D36C4" w:rsidP="000D3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572</w:t>
            </w:r>
          </w:p>
        </w:tc>
        <w:tc>
          <w:tcPr>
            <w:tcW w:w="1117" w:type="dxa"/>
            <w:gridSpan w:val="2"/>
            <w:noWrap/>
            <w:hideMark/>
          </w:tcPr>
          <w:p w:rsidR="000D36C4" w:rsidRPr="007259DA" w:rsidRDefault="000D36C4" w:rsidP="000D3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12,1</w:t>
            </w:r>
          </w:p>
        </w:tc>
        <w:tc>
          <w:tcPr>
            <w:tcW w:w="1731" w:type="dxa"/>
            <w:noWrap/>
            <w:hideMark/>
          </w:tcPr>
          <w:p w:rsidR="000D36C4" w:rsidRPr="007259DA" w:rsidRDefault="000D36C4" w:rsidP="000D3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11,9</w:t>
            </w:r>
          </w:p>
        </w:tc>
        <w:tc>
          <w:tcPr>
            <w:tcW w:w="2470" w:type="dxa"/>
            <w:noWrap/>
            <w:hideMark/>
          </w:tcPr>
          <w:p w:rsidR="000D36C4" w:rsidRPr="007259DA" w:rsidRDefault="000D36C4" w:rsidP="000D3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259DA">
              <w:rPr>
                <w:rFonts w:ascii="Calibri" w:eastAsia="Times New Roman" w:hAnsi="Calibri" w:cs="Times New Roman"/>
                <w:color w:val="000000"/>
                <w:lang w:eastAsia="nl-BE"/>
              </w:rPr>
              <w:t xml:space="preserve">VDAB 01/01/2013 </w:t>
            </w:r>
          </w:p>
        </w:tc>
      </w:tr>
    </w:tbl>
    <w:p w:rsidR="007259DA" w:rsidRDefault="007259DA" w:rsidP="00C73F66">
      <w:pPr>
        <w:pStyle w:val="Lijstalinea"/>
        <w:ind w:left="0"/>
      </w:pPr>
    </w:p>
    <w:p w:rsidR="00545A4D" w:rsidRDefault="00545A4D" w:rsidP="00C73F66">
      <w:pPr>
        <w:pStyle w:val="Lijstalinea"/>
        <w:ind w:left="0"/>
      </w:pPr>
      <w:r>
        <w:rPr>
          <w:noProof/>
          <w:lang w:eastAsia="nl-BE"/>
        </w:rPr>
        <w:lastRenderedPageBreak/>
        <w:drawing>
          <wp:inline distT="0" distB="0" distL="0" distR="0" wp14:anchorId="6797F04F" wp14:editId="4AEAE33C">
            <wp:extent cx="4584589" cy="2755631"/>
            <wp:effectExtent l="0" t="0" r="6985" b="6985"/>
            <wp:docPr id="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25"/>
                    <a:stretch>
                      <a:fillRect/>
                    </a:stretch>
                  </pic:blipFill>
                  <pic:spPr>
                    <a:xfrm>
                      <a:off x="0" y="0"/>
                      <a:ext cx="4584589" cy="2755631"/>
                    </a:xfrm>
                    <a:prstGeom prst="rect">
                      <a:avLst/>
                    </a:prstGeom>
                  </pic:spPr>
                </pic:pic>
              </a:graphicData>
            </a:graphic>
          </wp:inline>
        </w:drawing>
      </w:r>
    </w:p>
    <w:p w:rsidR="00516F12" w:rsidRDefault="00516F12" w:rsidP="00516F12">
      <w:pPr>
        <w:pStyle w:val="Lijstalinea"/>
        <w:tabs>
          <w:tab w:val="left" w:pos="284"/>
        </w:tabs>
        <w:ind w:left="0" w:hanging="11"/>
      </w:pPr>
      <w:r w:rsidRPr="00FB1A59">
        <w:t xml:space="preserve">Om het risicoprofiel op te </w:t>
      </w:r>
      <w:r>
        <w:t xml:space="preserve">maken voor de regio Oostende maken we gebruik van 8 indicatoren. Op </w:t>
      </w:r>
      <w:r w:rsidR="007020BE">
        <w:t>alle</w:t>
      </w:r>
      <w:r>
        <w:t xml:space="preserve"> indicatoren scoort de regio hoger dan het West-Vlaams gemiddelde. </w:t>
      </w:r>
    </w:p>
    <w:p w:rsidR="007020BE" w:rsidRDefault="007020BE" w:rsidP="00516F12">
      <w:pPr>
        <w:pStyle w:val="Lijstalinea"/>
        <w:tabs>
          <w:tab w:val="left" w:pos="284"/>
        </w:tabs>
        <w:ind w:left="0" w:hanging="11"/>
      </w:pPr>
    </w:p>
    <w:p w:rsidR="00516F12" w:rsidRDefault="00516F12" w:rsidP="00516F12">
      <w:pPr>
        <w:pStyle w:val="Lijstalinea"/>
        <w:tabs>
          <w:tab w:val="left" w:pos="284"/>
        </w:tabs>
        <w:ind w:left="0" w:hanging="11"/>
      </w:pPr>
      <w:r>
        <w:t xml:space="preserve">Het aandeel </w:t>
      </w:r>
      <w:r w:rsidRPr="001858D2">
        <w:rPr>
          <w:b/>
        </w:rPr>
        <w:t xml:space="preserve">alleenstaanden </w:t>
      </w:r>
      <w:r w:rsidRPr="001858D2">
        <w:t>tussen de 18 en 65 jaar</w:t>
      </w:r>
      <w:r>
        <w:t xml:space="preserve"> bedraagt in de regio </w:t>
      </w:r>
      <w:r w:rsidR="007020BE">
        <w:t>11,2</w:t>
      </w:r>
      <w:r>
        <w:t xml:space="preserve">%. Voor West-Vlaanderen ligt dit aandeel met 7,6% een stuk lager. Ook voor de </w:t>
      </w:r>
      <w:r w:rsidR="00F64817">
        <w:t xml:space="preserve">alleenstaande </w:t>
      </w:r>
      <w:r>
        <w:t>75-plussers stellen we</w:t>
      </w:r>
      <w:r w:rsidR="00F64817">
        <w:t xml:space="preserve"> in de regio een hoger aandeel </w:t>
      </w:r>
      <w:r>
        <w:t>vast (5% t.o.v. 4%).</w:t>
      </w:r>
    </w:p>
    <w:p w:rsidR="00516F12" w:rsidRDefault="00516F12" w:rsidP="00516F12">
      <w:pPr>
        <w:pStyle w:val="Lijstalinea"/>
        <w:tabs>
          <w:tab w:val="left" w:pos="284"/>
        </w:tabs>
        <w:ind w:left="0" w:hanging="11"/>
      </w:pPr>
    </w:p>
    <w:p w:rsidR="00516F12" w:rsidRDefault="00516F12" w:rsidP="00516F12">
      <w:pPr>
        <w:pStyle w:val="Lijstalinea"/>
        <w:tabs>
          <w:tab w:val="left" w:pos="284"/>
        </w:tabs>
        <w:ind w:left="0" w:hanging="11"/>
      </w:pPr>
      <w:r>
        <w:t xml:space="preserve">Het aandeel leerlingen waarvan de </w:t>
      </w:r>
      <w:r w:rsidRPr="001858D2">
        <w:rPr>
          <w:b/>
        </w:rPr>
        <w:t>moeder een lage opleiding</w:t>
      </w:r>
      <w:r>
        <w:t xml:space="preserve"> genoten heeft, ligt zowel voor de leerlingen uit het basis als voor de leerlingen uit het secundair onderwijs hoger in de regio dan gemiddeld genomen in West-Vlaanderen. Voor de leerlingen in</w:t>
      </w:r>
      <w:r w:rsidR="007020BE">
        <w:t xml:space="preserve"> het basisonderwijs is 1 op de 4</w:t>
      </w:r>
      <w:r>
        <w:t xml:space="preserve"> moeders laag opgeleid. Voor de leerlingen uit het secundair onderwijs is dit </w:t>
      </w:r>
      <w:r w:rsidR="00F64817">
        <w:t xml:space="preserve">met 27,9% nog </w:t>
      </w:r>
      <w:r w:rsidR="007020BE">
        <w:t>meer.</w:t>
      </w:r>
    </w:p>
    <w:p w:rsidR="00516F12" w:rsidRDefault="00516F12" w:rsidP="00516F12">
      <w:pPr>
        <w:pStyle w:val="Lijstalinea"/>
        <w:tabs>
          <w:tab w:val="left" w:pos="284"/>
        </w:tabs>
        <w:ind w:left="0" w:hanging="11"/>
      </w:pPr>
    </w:p>
    <w:p w:rsidR="00516F12" w:rsidRDefault="00516F12" w:rsidP="00516F12">
      <w:pPr>
        <w:pStyle w:val="Lijstalinea"/>
        <w:tabs>
          <w:tab w:val="left" w:pos="284"/>
        </w:tabs>
        <w:ind w:left="0" w:hanging="11"/>
      </w:pPr>
      <w:r>
        <w:t xml:space="preserve">In het algemeen profiel zagen we reeds dat de regio een </w:t>
      </w:r>
      <w:r w:rsidRPr="001858D2">
        <w:rPr>
          <w:b/>
        </w:rPr>
        <w:t>hoger aandeel eenoudergezinnen</w:t>
      </w:r>
      <w:r>
        <w:t xml:space="preserve"> en een </w:t>
      </w:r>
      <w:r w:rsidRPr="001858D2">
        <w:rPr>
          <w:b/>
        </w:rPr>
        <w:t>hoger aandeel werkzoekenden</w:t>
      </w:r>
      <w:r>
        <w:t xml:space="preserve"> heeft in vergelijking met het West-Vlaams gemiddelde. Ook het percentage </w:t>
      </w:r>
      <w:r w:rsidRPr="001858D2">
        <w:rPr>
          <w:b/>
        </w:rPr>
        <w:t>kinderen dat opgroeit in een eenoudergezin</w:t>
      </w:r>
      <w:r>
        <w:t xml:space="preserve"> ligt binnen de regio </w:t>
      </w:r>
      <w:r w:rsidR="007020BE">
        <w:t>Oostende</w:t>
      </w:r>
      <w:r>
        <w:t xml:space="preserve"> met 16% hoger dan gemiddeld genomen in West-Vlaanderen (10,9%).</w:t>
      </w:r>
    </w:p>
    <w:p w:rsidR="00C73F66" w:rsidRDefault="00C73F66" w:rsidP="00C73F66">
      <w:pPr>
        <w:pStyle w:val="Lijstalinea"/>
        <w:ind w:left="1080"/>
      </w:pPr>
    </w:p>
    <w:p w:rsidR="007259DA" w:rsidRDefault="007259DA" w:rsidP="007259DA">
      <w:pPr>
        <w:pStyle w:val="Lijstalinea"/>
        <w:ind w:left="0"/>
      </w:pPr>
    </w:p>
    <w:p w:rsidR="0004099F" w:rsidRDefault="0004099F" w:rsidP="007259DA">
      <w:pPr>
        <w:pStyle w:val="Lijstalinea"/>
        <w:ind w:left="0"/>
      </w:pPr>
    </w:p>
    <w:p w:rsidR="0004099F" w:rsidRDefault="0004099F" w:rsidP="007020BE">
      <w:pPr>
        <w:pStyle w:val="Kop2"/>
        <w:numPr>
          <w:ilvl w:val="1"/>
          <w:numId w:val="11"/>
        </w:numPr>
        <w:tabs>
          <w:tab w:val="left" w:pos="426"/>
        </w:tabs>
        <w:ind w:left="0" w:firstLine="0"/>
      </w:pPr>
      <w:bookmarkStart w:id="12" w:name="_Toc422214640"/>
      <w:r>
        <w:lastRenderedPageBreak/>
        <w:t>Kansarmoede profiel</w:t>
      </w:r>
      <w:bookmarkEnd w:id="12"/>
    </w:p>
    <w:p w:rsidR="00FF6EBA" w:rsidRDefault="00FF6EBA" w:rsidP="00FF6EBA">
      <w:pPr>
        <w:pStyle w:val="Lijstalinea"/>
        <w:ind w:left="0"/>
      </w:pPr>
      <w:r>
        <w:t xml:space="preserve">De volgende indicatoren houden allen verband met een financieel aspect van kansarmoede. De personen die onder deze indicatoren vallen, hebben allen een inkomen dat onder de gangbare barema’s ligt.  </w:t>
      </w: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6804"/>
        <w:gridCol w:w="1324"/>
        <w:gridCol w:w="1305"/>
        <w:gridCol w:w="1196"/>
        <w:gridCol w:w="2477"/>
      </w:tblGrid>
      <w:tr w:rsidR="007272A1" w:rsidRPr="007272A1" w:rsidTr="007020BE">
        <w:trPr>
          <w:trHeight w:val="369"/>
        </w:trPr>
        <w:tc>
          <w:tcPr>
            <w:tcW w:w="988" w:type="dxa"/>
            <w:shd w:val="clear" w:color="auto" w:fill="auto"/>
            <w:noWrap/>
            <w:hideMark/>
          </w:tcPr>
          <w:p w:rsidR="007272A1" w:rsidRPr="007272A1" w:rsidRDefault="007272A1" w:rsidP="007272A1">
            <w:pPr>
              <w:spacing w:after="0" w:line="240" w:lineRule="auto"/>
              <w:rPr>
                <w:rFonts w:ascii="Times New Roman" w:eastAsia="Times New Roman" w:hAnsi="Times New Roman" w:cs="Times New Roman"/>
                <w:b/>
                <w:sz w:val="24"/>
                <w:szCs w:val="24"/>
                <w:lang w:eastAsia="nl-BE"/>
              </w:rPr>
            </w:pPr>
          </w:p>
        </w:tc>
        <w:tc>
          <w:tcPr>
            <w:tcW w:w="6804" w:type="dxa"/>
            <w:shd w:val="clear" w:color="auto" w:fill="auto"/>
            <w:noWrap/>
            <w:hideMark/>
          </w:tcPr>
          <w:p w:rsidR="007272A1" w:rsidRPr="00F64817" w:rsidRDefault="007272A1" w:rsidP="007272A1">
            <w:pPr>
              <w:spacing w:after="0" w:line="240" w:lineRule="auto"/>
              <w:rPr>
                <w:rFonts w:ascii="Calibri" w:eastAsia="Times New Roman" w:hAnsi="Calibri" w:cs="Times New Roman"/>
                <w:b/>
                <w:color w:val="000000"/>
                <w:lang w:eastAsia="nl-BE"/>
              </w:rPr>
            </w:pPr>
            <w:r w:rsidRPr="00F64817">
              <w:rPr>
                <w:rFonts w:ascii="Calibri" w:eastAsia="Times New Roman" w:hAnsi="Calibri" w:cs="Times New Roman"/>
                <w:b/>
                <w:color w:val="000000"/>
                <w:lang w:eastAsia="nl-BE"/>
              </w:rPr>
              <w:t>Kansarmoede-indicatoren</w:t>
            </w:r>
          </w:p>
        </w:tc>
        <w:tc>
          <w:tcPr>
            <w:tcW w:w="1324" w:type="dxa"/>
            <w:shd w:val="clear" w:color="auto" w:fill="auto"/>
            <w:noWrap/>
            <w:hideMark/>
          </w:tcPr>
          <w:p w:rsidR="007272A1" w:rsidRPr="00F64817" w:rsidRDefault="007272A1" w:rsidP="00011747">
            <w:pPr>
              <w:spacing w:after="0" w:line="240" w:lineRule="auto"/>
              <w:rPr>
                <w:rFonts w:ascii="Calibri" w:eastAsia="Times New Roman" w:hAnsi="Calibri" w:cs="Times New Roman"/>
                <w:b/>
                <w:color w:val="262626" w:themeColor="text1" w:themeTint="D9"/>
                <w:lang w:eastAsia="nl-BE"/>
              </w:rPr>
            </w:pPr>
            <w:r w:rsidRPr="00F64817">
              <w:rPr>
                <w:rFonts w:ascii="Calibri" w:eastAsia="Times New Roman" w:hAnsi="Calibri" w:cs="Times New Roman"/>
                <w:b/>
                <w:color w:val="262626" w:themeColor="text1" w:themeTint="D9"/>
                <w:lang w:eastAsia="nl-BE"/>
              </w:rPr>
              <w:t xml:space="preserve">Aantal Regio </w:t>
            </w:r>
            <w:r w:rsidR="00011747" w:rsidRPr="00F64817">
              <w:rPr>
                <w:rFonts w:ascii="Calibri" w:eastAsia="Times New Roman" w:hAnsi="Calibri" w:cs="Times New Roman"/>
                <w:b/>
                <w:color w:val="262626" w:themeColor="text1" w:themeTint="D9"/>
                <w:lang w:eastAsia="nl-BE"/>
              </w:rPr>
              <w:t>Oostende</w:t>
            </w:r>
          </w:p>
        </w:tc>
        <w:tc>
          <w:tcPr>
            <w:tcW w:w="1305" w:type="dxa"/>
            <w:shd w:val="clear" w:color="auto" w:fill="auto"/>
            <w:noWrap/>
            <w:hideMark/>
          </w:tcPr>
          <w:p w:rsidR="007272A1" w:rsidRPr="00F64817" w:rsidRDefault="007272A1" w:rsidP="00011747">
            <w:pPr>
              <w:spacing w:after="0" w:line="240" w:lineRule="auto"/>
              <w:rPr>
                <w:rFonts w:ascii="Calibri" w:eastAsia="Times New Roman" w:hAnsi="Calibri" w:cs="Times New Roman"/>
                <w:b/>
                <w:color w:val="262626" w:themeColor="text1" w:themeTint="D9"/>
                <w:lang w:eastAsia="nl-BE"/>
              </w:rPr>
            </w:pPr>
            <w:r w:rsidRPr="00F64817">
              <w:rPr>
                <w:rFonts w:ascii="Calibri" w:eastAsia="Times New Roman" w:hAnsi="Calibri" w:cs="Times New Roman"/>
                <w:b/>
                <w:color w:val="262626" w:themeColor="text1" w:themeTint="D9"/>
                <w:lang w:eastAsia="nl-BE"/>
              </w:rPr>
              <w:t xml:space="preserve">% regio </w:t>
            </w:r>
            <w:r w:rsidR="00011747" w:rsidRPr="00F64817">
              <w:rPr>
                <w:rFonts w:ascii="Calibri" w:eastAsia="Times New Roman" w:hAnsi="Calibri" w:cs="Times New Roman"/>
                <w:b/>
                <w:color w:val="262626" w:themeColor="text1" w:themeTint="D9"/>
                <w:lang w:eastAsia="nl-BE"/>
              </w:rPr>
              <w:t>Oostende</w:t>
            </w:r>
          </w:p>
        </w:tc>
        <w:tc>
          <w:tcPr>
            <w:tcW w:w="1171" w:type="dxa"/>
            <w:shd w:val="clear" w:color="auto" w:fill="auto"/>
            <w:noWrap/>
            <w:hideMark/>
          </w:tcPr>
          <w:p w:rsidR="007272A1" w:rsidRPr="00F64817" w:rsidRDefault="007272A1" w:rsidP="007272A1">
            <w:pPr>
              <w:spacing w:after="0" w:line="240" w:lineRule="auto"/>
              <w:rPr>
                <w:rFonts w:ascii="Calibri" w:eastAsia="Times New Roman" w:hAnsi="Calibri" w:cs="Times New Roman"/>
                <w:b/>
                <w:color w:val="262626" w:themeColor="text1" w:themeTint="D9"/>
                <w:lang w:eastAsia="nl-BE"/>
              </w:rPr>
            </w:pPr>
            <w:r w:rsidRPr="00F64817">
              <w:rPr>
                <w:rFonts w:ascii="Calibri" w:eastAsia="Times New Roman" w:hAnsi="Calibri" w:cs="Times New Roman"/>
                <w:b/>
                <w:color w:val="262626" w:themeColor="text1" w:themeTint="D9"/>
                <w:lang w:eastAsia="nl-BE"/>
              </w:rPr>
              <w:t>% West-Vlaanderen</w:t>
            </w:r>
          </w:p>
        </w:tc>
        <w:tc>
          <w:tcPr>
            <w:tcW w:w="2477" w:type="dxa"/>
            <w:shd w:val="clear" w:color="auto" w:fill="auto"/>
            <w:noWrap/>
            <w:hideMark/>
          </w:tcPr>
          <w:p w:rsidR="007272A1" w:rsidRPr="00F64817" w:rsidRDefault="007272A1" w:rsidP="007272A1">
            <w:pPr>
              <w:spacing w:after="0" w:line="240" w:lineRule="auto"/>
              <w:rPr>
                <w:rFonts w:ascii="Calibri" w:eastAsia="Times New Roman" w:hAnsi="Calibri" w:cs="Times New Roman"/>
                <w:b/>
                <w:color w:val="262626" w:themeColor="text1" w:themeTint="D9"/>
                <w:lang w:eastAsia="nl-BE"/>
              </w:rPr>
            </w:pPr>
            <w:r w:rsidRPr="00F64817">
              <w:rPr>
                <w:rFonts w:ascii="Calibri" w:eastAsia="Times New Roman" w:hAnsi="Calibri" w:cs="Times New Roman"/>
                <w:b/>
                <w:color w:val="262626" w:themeColor="text1" w:themeTint="D9"/>
                <w:lang w:eastAsia="nl-BE"/>
              </w:rPr>
              <w:t>Bron</w:t>
            </w:r>
          </w:p>
        </w:tc>
      </w:tr>
      <w:tr w:rsidR="007272A1" w:rsidRPr="007272A1" w:rsidTr="007020BE">
        <w:trPr>
          <w:trHeight w:val="550"/>
        </w:trPr>
        <w:tc>
          <w:tcPr>
            <w:tcW w:w="988" w:type="dxa"/>
            <w:vMerge w:val="restart"/>
            <w:shd w:val="clear" w:color="auto" w:fill="auto"/>
            <w:textDirection w:val="btLr"/>
            <w:hideMark/>
          </w:tcPr>
          <w:p w:rsidR="007272A1" w:rsidRPr="007272A1" w:rsidRDefault="007272A1" w:rsidP="007272A1">
            <w:pPr>
              <w:spacing w:after="0" w:line="240" w:lineRule="auto"/>
              <w:rPr>
                <w:rFonts w:ascii="Calibri" w:eastAsia="Times New Roman" w:hAnsi="Calibri" w:cs="Times New Roman"/>
                <w:b/>
                <w:color w:val="000000"/>
                <w:lang w:eastAsia="nl-BE"/>
              </w:rPr>
            </w:pPr>
            <w:r w:rsidRPr="007272A1">
              <w:rPr>
                <w:rFonts w:ascii="Calibri" w:eastAsia="Times New Roman" w:hAnsi="Calibri" w:cs="Times New Roman"/>
                <w:b/>
                <w:color w:val="000000"/>
                <w:lang w:eastAsia="nl-BE"/>
              </w:rPr>
              <w:t>Een  menswaardig inkomen</w:t>
            </w: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Aandeel kinderen dat in een gezin met een laag inkomen opgroeit : aantal jongeren (0-19 jaar) (titularissen en personen ten laste) met verhoogde tegemoetkoming in de ziekteverzekering / aantal personen 0-19 jaar</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3.516</w:t>
            </w:r>
          </w:p>
        </w:tc>
        <w:tc>
          <w:tcPr>
            <w:tcW w:w="1305" w:type="dxa"/>
            <w:shd w:val="clear" w:color="auto" w:fill="auto"/>
            <w:noWrap/>
          </w:tcPr>
          <w:p w:rsidR="007272A1" w:rsidRPr="007272A1" w:rsidRDefault="007020BE"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15,2</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8,9</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KSZ, verwerking SVR 2012   Rijksregister 2013</w:t>
            </w:r>
          </w:p>
        </w:tc>
      </w:tr>
      <w:tr w:rsidR="007272A1" w:rsidRPr="007272A1" w:rsidTr="007020BE">
        <w:trPr>
          <w:trHeight w:val="548"/>
        </w:trPr>
        <w:tc>
          <w:tcPr>
            <w:tcW w:w="988" w:type="dxa"/>
            <w:vMerge/>
            <w:hideMark/>
          </w:tcPr>
          <w:p w:rsidR="007272A1" w:rsidRPr="007272A1" w:rsidRDefault="007272A1" w:rsidP="007272A1">
            <w:pPr>
              <w:spacing w:after="0" w:line="240" w:lineRule="auto"/>
              <w:rPr>
                <w:rFonts w:ascii="Calibri" w:eastAsia="Times New Roman" w:hAnsi="Calibri" w:cs="Times New Roman"/>
                <w:b/>
                <w:color w:val="000000"/>
                <w:lang w:eastAsia="nl-BE"/>
              </w:rPr>
            </w:pP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Aandeel personen 20-64 jaar dat over een beperkt inkomen beschikt: aantal personen (20-64 jaar) (titularissen en personen ten laste) met verhoogde tegemoetkoming in de ziekteverzekering / aantal personen 20-64 jaar</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8.787</w:t>
            </w:r>
          </w:p>
        </w:tc>
        <w:tc>
          <w:tcPr>
            <w:tcW w:w="1305" w:type="dxa"/>
            <w:shd w:val="clear" w:color="auto" w:fill="auto"/>
            <w:noWrap/>
          </w:tcPr>
          <w:p w:rsidR="007272A1" w:rsidRPr="007272A1" w:rsidRDefault="007020BE"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12,2</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8,2</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KSZ, verwerking SVR 2012 Rijksregister 2013</w:t>
            </w:r>
          </w:p>
        </w:tc>
      </w:tr>
      <w:tr w:rsidR="007272A1" w:rsidRPr="007272A1" w:rsidTr="007020BE">
        <w:trPr>
          <w:trHeight w:val="547"/>
        </w:trPr>
        <w:tc>
          <w:tcPr>
            <w:tcW w:w="988" w:type="dxa"/>
            <w:vMerge/>
            <w:hideMark/>
          </w:tcPr>
          <w:p w:rsidR="007272A1" w:rsidRPr="007272A1" w:rsidRDefault="007272A1" w:rsidP="007272A1">
            <w:pPr>
              <w:spacing w:after="0" w:line="240" w:lineRule="auto"/>
              <w:rPr>
                <w:rFonts w:ascii="Calibri" w:eastAsia="Times New Roman" w:hAnsi="Calibri" w:cs="Times New Roman"/>
                <w:b/>
                <w:color w:val="000000"/>
                <w:lang w:eastAsia="nl-BE"/>
              </w:rPr>
            </w:pP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Aandeel ouderen (65+) dat over een beperkt inkomen beschikt: aantal personen (65 jaar) (titularissen en personen ten laste) met verhoogde tegemoetkoming in de ziekteverzekering / aantal personen 65+ jaar</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10.025</w:t>
            </w:r>
          </w:p>
        </w:tc>
        <w:tc>
          <w:tcPr>
            <w:tcW w:w="1305" w:type="dxa"/>
            <w:shd w:val="clear" w:color="auto" w:fill="auto"/>
            <w:noWrap/>
          </w:tcPr>
          <w:p w:rsidR="007272A1" w:rsidRPr="007272A1" w:rsidRDefault="007020BE"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31,8</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38,1</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KSZ, verwerking SVR 2012 Rijksregister 2013</w:t>
            </w:r>
          </w:p>
        </w:tc>
      </w:tr>
      <w:tr w:rsidR="007272A1" w:rsidRPr="007272A1" w:rsidTr="007020BE">
        <w:trPr>
          <w:trHeight w:val="268"/>
        </w:trPr>
        <w:tc>
          <w:tcPr>
            <w:tcW w:w="988" w:type="dxa"/>
            <w:vMerge w:val="restart"/>
            <w:shd w:val="clear" w:color="auto" w:fill="auto"/>
            <w:textDirection w:val="btLr"/>
            <w:hideMark/>
          </w:tcPr>
          <w:p w:rsidR="007272A1" w:rsidRDefault="007272A1" w:rsidP="007272A1">
            <w:pPr>
              <w:spacing w:after="0" w:line="240" w:lineRule="auto"/>
              <w:rPr>
                <w:rFonts w:ascii="Calibri" w:eastAsia="Times New Roman" w:hAnsi="Calibri" w:cs="Times New Roman"/>
                <w:b/>
                <w:color w:val="000000"/>
                <w:lang w:eastAsia="nl-BE"/>
              </w:rPr>
            </w:pPr>
            <w:proofErr w:type="spellStart"/>
            <w:r w:rsidRPr="007272A1">
              <w:rPr>
                <w:rFonts w:ascii="Calibri" w:eastAsia="Times New Roman" w:hAnsi="Calibri" w:cs="Times New Roman"/>
                <w:b/>
                <w:color w:val="000000"/>
                <w:lang w:eastAsia="nl-BE"/>
              </w:rPr>
              <w:t>Betalingsmoei</w:t>
            </w:r>
            <w:r w:rsidR="007020BE">
              <w:rPr>
                <w:rFonts w:ascii="Calibri" w:eastAsia="Times New Roman" w:hAnsi="Calibri" w:cs="Times New Roman"/>
                <w:b/>
                <w:color w:val="000000"/>
                <w:lang w:eastAsia="nl-BE"/>
              </w:rPr>
              <w:t>-</w:t>
            </w:r>
            <w:r w:rsidRPr="007272A1">
              <w:rPr>
                <w:rFonts w:ascii="Calibri" w:eastAsia="Times New Roman" w:hAnsi="Calibri" w:cs="Times New Roman"/>
                <w:b/>
                <w:color w:val="000000"/>
                <w:lang w:eastAsia="nl-BE"/>
              </w:rPr>
              <w:t>lijk</w:t>
            </w:r>
            <w:r w:rsidR="007020BE">
              <w:rPr>
                <w:rFonts w:ascii="Calibri" w:eastAsia="Times New Roman" w:hAnsi="Calibri" w:cs="Times New Roman"/>
                <w:b/>
                <w:color w:val="000000"/>
                <w:lang w:eastAsia="nl-BE"/>
              </w:rPr>
              <w:t>heden</w:t>
            </w:r>
            <w:proofErr w:type="spellEnd"/>
          </w:p>
          <w:p w:rsidR="007272A1" w:rsidRPr="007272A1" w:rsidRDefault="007272A1" w:rsidP="007020BE">
            <w:pPr>
              <w:spacing w:after="0" w:line="240" w:lineRule="auto"/>
              <w:rPr>
                <w:rFonts w:ascii="Calibri" w:eastAsia="Times New Roman" w:hAnsi="Calibri" w:cs="Times New Roman"/>
                <w:b/>
                <w:color w:val="000000"/>
                <w:lang w:eastAsia="nl-BE"/>
              </w:rPr>
            </w:pP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Aandeel kredietnemers met achterstallig krediet / alle kredietnemers</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3.961</w:t>
            </w:r>
          </w:p>
        </w:tc>
        <w:tc>
          <w:tcPr>
            <w:tcW w:w="1305" w:type="dxa"/>
            <w:shd w:val="clear" w:color="auto" w:fill="auto"/>
            <w:noWrap/>
          </w:tcPr>
          <w:p w:rsidR="007272A1" w:rsidRPr="007272A1" w:rsidRDefault="00B30342"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5,4</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3,6</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Centrale voor kredieten aan particulieren van de Nationale Bank 2014</w:t>
            </w:r>
          </w:p>
        </w:tc>
      </w:tr>
      <w:tr w:rsidR="007272A1" w:rsidRPr="007272A1" w:rsidTr="007020BE">
        <w:trPr>
          <w:trHeight w:val="572"/>
        </w:trPr>
        <w:tc>
          <w:tcPr>
            <w:tcW w:w="988" w:type="dxa"/>
            <w:vMerge/>
            <w:hideMark/>
          </w:tcPr>
          <w:p w:rsidR="007272A1" w:rsidRPr="007272A1" w:rsidRDefault="007272A1" w:rsidP="007272A1">
            <w:pPr>
              <w:spacing w:after="0" w:line="240" w:lineRule="auto"/>
              <w:rPr>
                <w:rFonts w:ascii="Calibri" w:eastAsia="Times New Roman" w:hAnsi="Calibri" w:cs="Times New Roman"/>
                <w:b/>
                <w:color w:val="000000"/>
                <w:lang w:eastAsia="nl-BE"/>
              </w:rPr>
            </w:pP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Aantal actieve budgetmeters elektriciteit per 1000 huishoudens</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1.496</w:t>
            </w:r>
          </w:p>
        </w:tc>
        <w:tc>
          <w:tcPr>
            <w:tcW w:w="1305" w:type="dxa"/>
            <w:shd w:val="clear" w:color="auto" w:fill="auto"/>
            <w:noWrap/>
          </w:tcPr>
          <w:p w:rsidR="007272A1" w:rsidRPr="007272A1" w:rsidRDefault="00B30342"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24,3</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16,3</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VREG 31/12/2013                            Rijksregister 2014</w:t>
            </w:r>
          </w:p>
        </w:tc>
      </w:tr>
      <w:tr w:rsidR="007272A1" w:rsidRPr="007272A1" w:rsidTr="007020BE">
        <w:trPr>
          <w:trHeight w:val="1105"/>
        </w:trPr>
        <w:tc>
          <w:tcPr>
            <w:tcW w:w="988" w:type="dxa"/>
            <w:shd w:val="clear" w:color="auto" w:fill="auto"/>
            <w:textDirection w:val="btLr"/>
            <w:hideMark/>
          </w:tcPr>
          <w:p w:rsidR="007272A1" w:rsidRPr="007272A1" w:rsidRDefault="007272A1" w:rsidP="007272A1">
            <w:pPr>
              <w:spacing w:after="0" w:line="240" w:lineRule="auto"/>
              <w:rPr>
                <w:rFonts w:ascii="Calibri" w:eastAsia="Times New Roman" w:hAnsi="Calibri" w:cs="Times New Roman"/>
                <w:b/>
                <w:color w:val="000000"/>
                <w:lang w:eastAsia="nl-BE"/>
              </w:rPr>
            </w:pPr>
            <w:r w:rsidRPr="007272A1">
              <w:rPr>
                <w:rFonts w:ascii="Calibri" w:eastAsia="Times New Roman" w:hAnsi="Calibri" w:cs="Times New Roman"/>
                <w:b/>
                <w:color w:val="000000"/>
                <w:lang w:eastAsia="nl-BE"/>
              </w:rPr>
              <w:t>Wachten op de woonmarkt</w:t>
            </w: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Aantal unieke gezinnen die op de wachtlijst van de sociale huisvestingsmaatschappijen staan/ aantal huishoudens</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3.067</w:t>
            </w:r>
          </w:p>
        </w:tc>
        <w:tc>
          <w:tcPr>
            <w:tcW w:w="1305" w:type="dxa"/>
            <w:shd w:val="clear" w:color="auto" w:fill="auto"/>
            <w:noWrap/>
          </w:tcPr>
          <w:p w:rsidR="007272A1" w:rsidRPr="007272A1" w:rsidRDefault="00B30342"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5,0</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3,3</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VMSW 31/12/2012                          Rijksregister 2013</w:t>
            </w:r>
          </w:p>
        </w:tc>
      </w:tr>
      <w:tr w:rsidR="007272A1" w:rsidRPr="007272A1" w:rsidTr="007020BE">
        <w:trPr>
          <w:trHeight w:val="637"/>
        </w:trPr>
        <w:tc>
          <w:tcPr>
            <w:tcW w:w="988" w:type="dxa"/>
            <w:vMerge w:val="restart"/>
            <w:shd w:val="clear" w:color="auto" w:fill="auto"/>
            <w:textDirection w:val="btLr"/>
            <w:hideMark/>
          </w:tcPr>
          <w:p w:rsidR="007272A1" w:rsidRPr="007272A1" w:rsidRDefault="007272A1" w:rsidP="007272A1">
            <w:pPr>
              <w:spacing w:after="0" w:line="240" w:lineRule="auto"/>
              <w:rPr>
                <w:rFonts w:ascii="Calibri" w:eastAsia="Times New Roman" w:hAnsi="Calibri" w:cs="Times New Roman"/>
                <w:b/>
                <w:color w:val="000000"/>
                <w:lang w:eastAsia="nl-BE"/>
              </w:rPr>
            </w:pPr>
            <w:r w:rsidRPr="007272A1">
              <w:rPr>
                <w:rFonts w:ascii="Calibri" w:eastAsia="Times New Roman" w:hAnsi="Calibri" w:cs="Times New Roman"/>
                <w:b/>
                <w:color w:val="000000"/>
                <w:lang w:eastAsia="nl-BE"/>
              </w:rPr>
              <w:t>Een nieuwe generatie met zorgen</w:t>
            </w: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Aantal kinderen basisonderwijs dat een schooltoelage heeft / aantal kinderen in het basisonderwijs van de Vlaamse Gemeenschap.</w:t>
            </w:r>
            <w:r>
              <w:rPr>
                <w:rFonts w:ascii="Calibri" w:eastAsia="Times New Roman" w:hAnsi="Calibri" w:cs="Times New Roman"/>
                <w:color w:val="000000"/>
                <w:lang w:eastAsia="nl-BE"/>
              </w:rPr>
              <w:t xml:space="preserve"> </w:t>
            </w:r>
            <w:r w:rsidRPr="007272A1">
              <w:rPr>
                <w:rFonts w:ascii="Calibri" w:eastAsia="Times New Roman" w:hAnsi="Calibri" w:cs="Times New Roman"/>
                <w:color w:val="000000"/>
                <w:lang w:eastAsia="nl-BE"/>
              </w:rPr>
              <w:t>Naar woonplaats van de kinderen.</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2.787</w:t>
            </w:r>
          </w:p>
        </w:tc>
        <w:tc>
          <w:tcPr>
            <w:tcW w:w="1305" w:type="dxa"/>
            <w:shd w:val="clear" w:color="auto" w:fill="auto"/>
            <w:noWrap/>
          </w:tcPr>
          <w:p w:rsidR="007272A1" w:rsidRPr="007272A1" w:rsidRDefault="00B30342"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25,7</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18,1</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Departement Onderwijs 01/02/2012</w:t>
            </w:r>
          </w:p>
        </w:tc>
      </w:tr>
      <w:tr w:rsidR="007272A1" w:rsidRPr="007272A1" w:rsidTr="007020BE">
        <w:trPr>
          <w:trHeight w:val="965"/>
        </w:trPr>
        <w:tc>
          <w:tcPr>
            <w:tcW w:w="988" w:type="dxa"/>
            <w:vMerge/>
            <w:vAlign w:val="center"/>
            <w:hideMark/>
          </w:tcPr>
          <w:p w:rsidR="007272A1" w:rsidRPr="007272A1" w:rsidRDefault="007272A1" w:rsidP="007272A1">
            <w:pPr>
              <w:spacing w:after="0" w:line="240" w:lineRule="auto"/>
              <w:rPr>
                <w:rFonts w:ascii="Calibri" w:eastAsia="Times New Roman" w:hAnsi="Calibri" w:cs="Times New Roman"/>
                <w:color w:val="000000"/>
                <w:lang w:eastAsia="nl-BE"/>
              </w:rPr>
            </w:pP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Aantal kinderen secundair onderwijs dat een schooltoelage heeft / aantal kinderen in het  secundair onderwijs van de Vlaamse Gemeenschap.</w:t>
            </w:r>
            <w:r>
              <w:rPr>
                <w:rFonts w:ascii="Calibri" w:eastAsia="Times New Roman" w:hAnsi="Calibri" w:cs="Times New Roman"/>
                <w:color w:val="000000"/>
                <w:lang w:eastAsia="nl-BE"/>
              </w:rPr>
              <w:t xml:space="preserve"> </w:t>
            </w:r>
            <w:r w:rsidRPr="007272A1">
              <w:rPr>
                <w:rFonts w:ascii="Calibri" w:eastAsia="Times New Roman" w:hAnsi="Calibri" w:cs="Times New Roman"/>
                <w:color w:val="000000"/>
                <w:lang w:eastAsia="nl-BE"/>
              </w:rPr>
              <w:t>Naar woonplaats van de kinderen.</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2.488</w:t>
            </w:r>
          </w:p>
        </w:tc>
        <w:tc>
          <w:tcPr>
            <w:tcW w:w="1305" w:type="dxa"/>
            <w:shd w:val="clear" w:color="auto" w:fill="auto"/>
            <w:noWrap/>
          </w:tcPr>
          <w:p w:rsidR="007272A1" w:rsidRPr="007272A1" w:rsidRDefault="00B30342"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30,5</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25,2</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Departement Onderwijs 01/02/2012</w:t>
            </w:r>
          </w:p>
        </w:tc>
      </w:tr>
      <w:tr w:rsidR="007272A1" w:rsidRPr="007272A1" w:rsidTr="007020BE">
        <w:trPr>
          <w:trHeight w:val="369"/>
        </w:trPr>
        <w:tc>
          <w:tcPr>
            <w:tcW w:w="988" w:type="dxa"/>
            <w:vMerge/>
            <w:vAlign w:val="center"/>
            <w:hideMark/>
          </w:tcPr>
          <w:p w:rsidR="007272A1" w:rsidRPr="007272A1" w:rsidRDefault="007272A1" w:rsidP="007272A1">
            <w:pPr>
              <w:spacing w:after="0" w:line="240" w:lineRule="auto"/>
              <w:rPr>
                <w:rFonts w:ascii="Calibri" w:eastAsia="Times New Roman" w:hAnsi="Calibri" w:cs="Times New Roman"/>
                <w:color w:val="000000"/>
                <w:lang w:eastAsia="nl-BE"/>
              </w:rPr>
            </w:pPr>
          </w:p>
        </w:tc>
        <w:tc>
          <w:tcPr>
            <w:tcW w:w="6804" w:type="dxa"/>
            <w:shd w:val="clear" w:color="auto" w:fill="auto"/>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geboorten in kansarme gezinnen / aantal geboorten</w:t>
            </w:r>
          </w:p>
        </w:tc>
        <w:tc>
          <w:tcPr>
            <w:tcW w:w="1324" w:type="dxa"/>
            <w:shd w:val="clear" w:color="auto" w:fill="auto"/>
            <w:noWrap/>
          </w:tcPr>
          <w:p w:rsidR="007272A1" w:rsidRPr="007272A1" w:rsidRDefault="004C7298"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623</w:t>
            </w:r>
          </w:p>
        </w:tc>
        <w:tc>
          <w:tcPr>
            <w:tcW w:w="1305" w:type="dxa"/>
            <w:shd w:val="clear" w:color="auto" w:fill="auto"/>
            <w:noWrap/>
          </w:tcPr>
          <w:p w:rsidR="007272A1" w:rsidRPr="007272A1" w:rsidRDefault="00B30342" w:rsidP="007020BE">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18,5</w:t>
            </w:r>
          </w:p>
        </w:tc>
        <w:tc>
          <w:tcPr>
            <w:tcW w:w="1171" w:type="dxa"/>
            <w:shd w:val="clear" w:color="auto" w:fill="auto"/>
            <w:noWrap/>
            <w:hideMark/>
          </w:tcPr>
          <w:p w:rsidR="007272A1" w:rsidRPr="007272A1" w:rsidRDefault="007272A1" w:rsidP="007020BE">
            <w:pPr>
              <w:spacing w:after="0" w:line="240" w:lineRule="auto"/>
              <w:jc w:val="center"/>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10,1</w:t>
            </w:r>
          </w:p>
        </w:tc>
        <w:tc>
          <w:tcPr>
            <w:tcW w:w="2477" w:type="dxa"/>
            <w:shd w:val="clear" w:color="auto" w:fill="auto"/>
            <w:noWrap/>
            <w:hideMark/>
          </w:tcPr>
          <w:p w:rsidR="007272A1" w:rsidRPr="007272A1" w:rsidRDefault="007272A1" w:rsidP="007272A1">
            <w:pPr>
              <w:spacing w:after="0" w:line="240" w:lineRule="auto"/>
              <w:rPr>
                <w:rFonts w:ascii="Calibri" w:eastAsia="Times New Roman" w:hAnsi="Calibri" w:cs="Times New Roman"/>
                <w:color w:val="000000"/>
                <w:lang w:eastAsia="nl-BE"/>
              </w:rPr>
            </w:pPr>
            <w:r w:rsidRPr="007272A1">
              <w:rPr>
                <w:rFonts w:ascii="Calibri" w:eastAsia="Times New Roman" w:hAnsi="Calibri" w:cs="Times New Roman"/>
                <w:color w:val="000000"/>
                <w:lang w:eastAsia="nl-BE"/>
              </w:rPr>
              <w:t>Kind &amp; Gezin Gemiddelde 2010-2011-2012</w:t>
            </w:r>
          </w:p>
        </w:tc>
      </w:tr>
    </w:tbl>
    <w:p w:rsidR="007272A1" w:rsidRDefault="00011747" w:rsidP="007272A1">
      <w:r>
        <w:rPr>
          <w:noProof/>
          <w:lang w:eastAsia="nl-BE"/>
        </w:rPr>
        <w:lastRenderedPageBreak/>
        <w:drawing>
          <wp:inline distT="0" distB="0" distL="0" distR="0" wp14:anchorId="301C5B26" wp14:editId="4AE19F4A">
            <wp:extent cx="5915025" cy="3133309"/>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6"/>
                    <a:stretch>
                      <a:fillRect/>
                    </a:stretch>
                  </pic:blipFill>
                  <pic:spPr>
                    <a:xfrm>
                      <a:off x="0" y="0"/>
                      <a:ext cx="5921353" cy="3136661"/>
                    </a:xfrm>
                    <a:prstGeom prst="rect">
                      <a:avLst/>
                    </a:prstGeom>
                  </pic:spPr>
                </pic:pic>
              </a:graphicData>
            </a:graphic>
          </wp:inline>
        </w:drawing>
      </w:r>
    </w:p>
    <w:p w:rsidR="007020BE" w:rsidRDefault="007020BE" w:rsidP="007020BE">
      <w:pPr>
        <w:pStyle w:val="Lijstalinea"/>
        <w:tabs>
          <w:tab w:val="left" w:pos="284"/>
        </w:tabs>
        <w:ind w:left="0" w:hanging="11"/>
      </w:pPr>
      <w:r>
        <w:t xml:space="preserve">Om het </w:t>
      </w:r>
      <w:proofErr w:type="spellStart"/>
      <w:r>
        <w:t>kansarmoede</w:t>
      </w:r>
      <w:r w:rsidRPr="00FB1A59">
        <w:t>profiel</w:t>
      </w:r>
      <w:proofErr w:type="spellEnd"/>
      <w:r w:rsidRPr="00FB1A59">
        <w:t xml:space="preserve"> op te </w:t>
      </w:r>
      <w:r>
        <w:t xml:space="preserve">maken voor de regio Oostende maken we gebruik van 9 indicatoren. De regio scoort op 8 van deze indicatoren boven het West-Vlaams gemiddelde. Enkel voor de indicator ouderen met een beperkt inkomen heeft de regio een lager aandeel dan het West-Vlaams gemiddelde.  </w:t>
      </w:r>
    </w:p>
    <w:p w:rsidR="007020BE" w:rsidRDefault="007020BE" w:rsidP="007020BE">
      <w:pPr>
        <w:pStyle w:val="Lijstalinea"/>
        <w:tabs>
          <w:tab w:val="left" w:pos="284"/>
        </w:tabs>
        <w:ind w:left="0" w:hanging="11"/>
      </w:pPr>
    </w:p>
    <w:p w:rsidR="007020BE" w:rsidRPr="002E40F7" w:rsidRDefault="007020BE" w:rsidP="007020BE">
      <w:pPr>
        <w:pStyle w:val="Lijstalinea"/>
        <w:tabs>
          <w:tab w:val="left" w:pos="284"/>
        </w:tabs>
        <w:ind w:left="0" w:hanging="11"/>
        <w:rPr>
          <w:i/>
        </w:rPr>
      </w:pPr>
      <w:r w:rsidRPr="008F4F70">
        <w:rPr>
          <w:i/>
        </w:rPr>
        <w:t>Een menswaardig inkomen</w:t>
      </w:r>
    </w:p>
    <w:p w:rsidR="007020BE" w:rsidRDefault="004C7298" w:rsidP="007020BE">
      <w:pPr>
        <w:pStyle w:val="Lijstalinea"/>
        <w:tabs>
          <w:tab w:val="left" w:pos="284"/>
        </w:tabs>
        <w:ind w:left="0" w:hanging="11"/>
      </w:pPr>
      <w:r>
        <w:t>15,2</w:t>
      </w:r>
      <w:r w:rsidR="007020BE">
        <w:t xml:space="preserve">% van de kinderen tussen 0 en 19 jaar in de regio </w:t>
      </w:r>
      <w:r>
        <w:t>Oostende</w:t>
      </w:r>
      <w:r w:rsidR="007020BE">
        <w:t xml:space="preserve"> groeit op in een gezin met een beperkt inkomen. Dit is </w:t>
      </w:r>
      <w:r>
        <w:t>meer</w:t>
      </w:r>
      <w:r w:rsidR="007020BE">
        <w:t xml:space="preserve"> dan gemiddeld genomen in West-Vlaanderen (8,9%). Ook voor de 20-64 jarigen stellen we vast dat de regio hoger scoort dan het West-Vlaams gemiddeld</w:t>
      </w:r>
      <w:r>
        <w:t>e (12,2</w:t>
      </w:r>
      <w:r w:rsidR="007020BE">
        <w:t xml:space="preserve">% t.o.v. 8,2%). Voor de ouderen (65-plus) zien we daarentegen dat de regio met </w:t>
      </w:r>
      <w:r>
        <w:t>31,8</w:t>
      </w:r>
      <w:r w:rsidR="007020BE">
        <w:t xml:space="preserve">% een stuk lager scoort dan het West-Vlaams gemiddelde van 38,1%. </w:t>
      </w:r>
    </w:p>
    <w:p w:rsidR="007020BE" w:rsidRDefault="007020BE" w:rsidP="007020BE">
      <w:pPr>
        <w:pStyle w:val="Lijstalinea"/>
        <w:tabs>
          <w:tab w:val="left" w:pos="284"/>
        </w:tabs>
        <w:ind w:left="0" w:hanging="11"/>
      </w:pPr>
    </w:p>
    <w:p w:rsidR="007020BE" w:rsidRDefault="007020BE" w:rsidP="007020BE">
      <w:pPr>
        <w:pStyle w:val="Lijstalinea"/>
        <w:tabs>
          <w:tab w:val="left" w:pos="284"/>
        </w:tabs>
        <w:ind w:left="0" w:hanging="11"/>
        <w:rPr>
          <w:i/>
        </w:rPr>
      </w:pPr>
      <w:r w:rsidRPr="002E40F7">
        <w:rPr>
          <w:i/>
        </w:rPr>
        <w:t>Betalingsmoeilijkheden</w:t>
      </w:r>
    </w:p>
    <w:p w:rsidR="007020BE" w:rsidRDefault="004C7298" w:rsidP="007020BE">
      <w:pPr>
        <w:pStyle w:val="Lijstalinea"/>
        <w:tabs>
          <w:tab w:val="left" w:pos="284"/>
        </w:tabs>
        <w:ind w:left="0" w:hanging="11"/>
      </w:pPr>
      <w:r>
        <w:t>5,4</w:t>
      </w:r>
      <w:r w:rsidR="007020BE">
        <w:t xml:space="preserve">% van de kredietnemers in de regio kent een achterstallig krediet. Voor West-Vlaanderen is dit gemiddeld 3,6% van de kredietnemers. Wat het aandeel huishoudens betreft waar een actieve budgetmeter voor elektriciteit geplaatst is, ligt dit in de regio op </w:t>
      </w:r>
      <w:r>
        <w:t xml:space="preserve">24 </w:t>
      </w:r>
      <w:r w:rsidR="007020BE">
        <w:t xml:space="preserve">budgetmeters </w:t>
      </w:r>
      <w:r w:rsidR="00E14B22">
        <w:t xml:space="preserve">per </w:t>
      </w:r>
      <w:r w:rsidR="007020BE">
        <w:t xml:space="preserve">1.000 huishoudens. In absolute aantallen gaat het om </w:t>
      </w:r>
      <w:r>
        <w:t>1.496</w:t>
      </w:r>
      <w:r w:rsidR="007020BE">
        <w:t xml:space="preserve"> huishoudens waar een budgetmeter werd geplaatst. Voor West-Vlaanderen komt dit neer op 16 budgetmeters per 1.000 huishoudens.</w:t>
      </w:r>
    </w:p>
    <w:p w:rsidR="007020BE" w:rsidRDefault="007020BE" w:rsidP="007020BE">
      <w:pPr>
        <w:pStyle w:val="Lijstalinea"/>
        <w:tabs>
          <w:tab w:val="left" w:pos="284"/>
        </w:tabs>
        <w:ind w:left="0" w:hanging="11"/>
      </w:pPr>
    </w:p>
    <w:p w:rsidR="007020BE" w:rsidRDefault="007020BE" w:rsidP="007020BE">
      <w:pPr>
        <w:pStyle w:val="Lijstalinea"/>
        <w:tabs>
          <w:tab w:val="left" w:pos="284"/>
        </w:tabs>
        <w:ind w:left="0" w:hanging="11"/>
        <w:rPr>
          <w:i/>
        </w:rPr>
      </w:pPr>
      <w:r w:rsidRPr="002E40F7">
        <w:rPr>
          <w:i/>
        </w:rPr>
        <w:lastRenderedPageBreak/>
        <w:t>Wachten op de woningmarkt</w:t>
      </w:r>
    </w:p>
    <w:p w:rsidR="007020BE" w:rsidRDefault="007020BE" w:rsidP="007020BE">
      <w:pPr>
        <w:pStyle w:val="Lijstalinea"/>
        <w:tabs>
          <w:tab w:val="left" w:pos="284"/>
        </w:tabs>
        <w:ind w:left="0" w:hanging="11"/>
      </w:pPr>
      <w:r>
        <w:t>In 2013 stonden 3</w:t>
      </w:r>
      <w:r w:rsidR="004C7298">
        <w:t xml:space="preserve">.067 </w:t>
      </w:r>
      <w:r>
        <w:t xml:space="preserve">huishoudens in de regio op een wachtlijst voor een sociale woning. Uitgedrukt in percentages komt dit neer op </w:t>
      </w:r>
      <w:r w:rsidR="004C7298">
        <w:t>5</w:t>
      </w:r>
      <w:r>
        <w:t>% van alle huishoudens. Het West-Vlaams gemiddelde bedraagt 3,3%.</w:t>
      </w:r>
    </w:p>
    <w:p w:rsidR="007020BE" w:rsidRDefault="007020BE" w:rsidP="007020BE">
      <w:pPr>
        <w:pStyle w:val="Lijstalinea"/>
        <w:tabs>
          <w:tab w:val="left" w:pos="284"/>
        </w:tabs>
        <w:ind w:left="0" w:hanging="11"/>
      </w:pPr>
    </w:p>
    <w:p w:rsidR="007020BE" w:rsidRDefault="007020BE" w:rsidP="007020BE">
      <w:pPr>
        <w:pStyle w:val="Lijstalinea"/>
        <w:tabs>
          <w:tab w:val="left" w:pos="284"/>
        </w:tabs>
        <w:ind w:left="0" w:hanging="11"/>
        <w:rPr>
          <w:i/>
        </w:rPr>
      </w:pPr>
      <w:r w:rsidRPr="00BA4932">
        <w:rPr>
          <w:i/>
        </w:rPr>
        <w:t>Een nieuwe generatie met zorgen</w:t>
      </w:r>
    </w:p>
    <w:p w:rsidR="007020BE" w:rsidRPr="00BA4932" w:rsidRDefault="007020BE" w:rsidP="007020BE">
      <w:pPr>
        <w:pStyle w:val="Lijstalinea"/>
        <w:tabs>
          <w:tab w:val="left" w:pos="284"/>
        </w:tabs>
        <w:ind w:left="0" w:hanging="11"/>
      </w:pPr>
      <w:r>
        <w:t xml:space="preserve">Het percentage leerlingen dat een schooltoelage krijgt ligt in de regio zowel voor het basis- als voor het secundair onderwijs </w:t>
      </w:r>
      <w:r w:rsidR="004C7298">
        <w:t>hoger</w:t>
      </w:r>
      <w:r>
        <w:t xml:space="preserve"> dan in West-Vlaanderen. </w:t>
      </w:r>
      <w:r w:rsidR="004C7298">
        <w:t>25,7</w:t>
      </w:r>
      <w:r>
        <w:t>% van de leerlingen</w:t>
      </w:r>
      <w:r w:rsidR="004C7298">
        <w:t xml:space="preserve"> </w:t>
      </w:r>
      <w:r>
        <w:t xml:space="preserve">basisonderwijs uit de regio krijgt een schooltoelage. In West-Vlaanderen is dit gemiddeld 18,1% van de leerlingen basisonderwijs. In het secundair onderwijs heeft </w:t>
      </w:r>
      <w:r w:rsidR="004C7298">
        <w:t>30,5</w:t>
      </w:r>
      <w:r>
        <w:t xml:space="preserve">% van de leerlingen uit de regio een schooltoelage. Het West-Vlaams gemiddelde bedraagt 25,2%. Wat het percentage kansarme geboortes betreft, stellen we </w:t>
      </w:r>
      <w:r w:rsidR="004C7298">
        <w:t>eveneens</w:t>
      </w:r>
      <w:r>
        <w:t xml:space="preserve"> vast dat het aandeel in de regio met </w:t>
      </w:r>
      <w:r w:rsidR="004C7298">
        <w:t>18,5</w:t>
      </w:r>
      <w:r>
        <w:t xml:space="preserve">% een stuk hoger ligt dan gemiddeld genomen in West-Vlaanderen (10,1%). </w:t>
      </w:r>
    </w:p>
    <w:p w:rsidR="007020BE" w:rsidRDefault="007020BE" w:rsidP="007020BE">
      <w:pPr>
        <w:pStyle w:val="Lijstalinea"/>
        <w:ind w:left="0"/>
      </w:pPr>
    </w:p>
    <w:p w:rsidR="00FF056D" w:rsidRDefault="00FF056D" w:rsidP="007272A1"/>
    <w:p w:rsidR="00FF6EBA" w:rsidRDefault="00FF056D" w:rsidP="00FF6EBA">
      <w:pPr>
        <w:pStyle w:val="Lijstalinea"/>
        <w:ind w:left="0"/>
        <w:rPr>
          <w:i/>
        </w:rPr>
      </w:pPr>
      <w:proofErr w:type="spellStart"/>
      <w:r w:rsidRPr="00FF056D">
        <w:rPr>
          <w:i/>
        </w:rPr>
        <w:t>Leefloners</w:t>
      </w:r>
      <w:proofErr w:type="spellEnd"/>
      <w:r w:rsidR="00FF6EBA">
        <w:rPr>
          <w:rStyle w:val="Voetnootmarkering"/>
          <w:rFonts w:ascii="Calibri" w:eastAsia="Times New Roman" w:hAnsi="Calibri" w:cs="Times New Roman"/>
          <w:lang w:eastAsia="nl-BE"/>
        </w:rPr>
        <w:footnoteReference w:id="15"/>
      </w:r>
    </w:p>
    <w:tbl>
      <w:tblPr>
        <w:tblStyle w:val="ListTable2Accent1"/>
        <w:tblW w:w="9849" w:type="dxa"/>
        <w:tblLook w:val="04A0" w:firstRow="1" w:lastRow="0" w:firstColumn="1" w:lastColumn="0" w:noHBand="0" w:noVBand="1"/>
      </w:tblPr>
      <w:tblGrid>
        <w:gridCol w:w="3316"/>
        <w:gridCol w:w="934"/>
        <w:gridCol w:w="934"/>
        <w:gridCol w:w="933"/>
        <w:gridCol w:w="933"/>
        <w:gridCol w:w="933"/>
        <w:gridCol w:w="933"/>
        <w:gridCol w:w="933"/>
      </w:tblGrid>
      <w:tr w:rsidR="00FF6EBA" w:rsidRPr="00FF6EBA" w:rsidTr="001712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6" w:type="dxa"/>
            <w:noWrap/>
            <w:hideMark/>
          </w:tcPr>
          <w:p w:rsidR="00FF6EBA" w:rsidRPr="00FF6EBA" w:rsidRDefault="00FF6EBA" w:rsidP="00FF6EBA">
            <w:pPr>
              <w:rPr>
                <w:rFonts w:ascii="Times New Roman" w:eastAsia="Times New Roman" w:hAnsi="Times New Roman" w:cs="Times New Roman"/>
                <w:sz w:val="24"/>
                <w:szCs w:val="24"/>
                <w:lang w:eastAsia="nl-BE"/>
              </w:rPr>
            </w:pPr>
          </w:p>
        </w:tc>
        <w:tc>
          <w:tcPr>
            <w:tcW w:w="934" w:type="dxa"/>
            <w:noWrap/>
            <w:hideMark/>
          </w:tcPr>
          <w:p w:rsidR="00FF6EBA" w:rsidRPr="00FF6EBA" w:rsidRDefault="00FF6EBA"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2008</w:t>
            </w:r>
          </w:p>
        </w:tc>
        <w:tc>
          <w:tcPr>
            <w:tcW w:w="934" w:type="dxa"/>
            <w:noWrap/>
            <w:hideMark/>
          </w:tcPr>
          <w:p w:rsidR="00FF6EBA" w:rsidRPr="00FF6EBA" w:rsidRDefault="00FF6EBA"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2009</w:t>
            </w:r>
          </w:p>
        </w:tc>
        <w:tc>
          <w:tcPr>
            <w:tcW w:w="933" w:type="dxa"/>
            <w:noWrap/>
            <w:hideMark/>
          </w:tcPr>
          <w:p w:rsidR="00FF6EBA" w:rsidRPr="00FF6EBA" w:rsidRDefault="00FF6EBA"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2010</w:t>
            </w:r>
          </w:p>
        </w:tc>
        <w:tc>
          <w:tcPr>
            <w:tcW w:w="933" w:type="dxa"/>
            <w:noWrap/>
            <w:hideMark/>
          </w:tcPr>
          <w:p w:rsidR="00FF6EBA" w:rsidRPr="00FF6EBA" w:rsidRDefault="00FF6EBA"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2011</w:t>
            </w:r>
          </w:p>
        </w:tc>
        <w:tc>
          <w:tcPr>
            <w:tcW w:w="933" w:type="dxa"/>
            <w:noWrap/>
            <w:hideMark/>
          </w:tcPr>
          <w:p w:rsidR="00FF6EBA" w:rsidRPr="00FF6EBA" w:rsidRDefault="00FF6EBA"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2012</w:t>
            </w:r>
          </w:p>
        </w:tc>
        <w:tc>
          <w:tcPr>
            <w:tcW w:w="933" w:type="dxa"/>
            <w:noWrap/>
            <w:hideMark/>
          </w:tcPr>
          <w:p w:rsidR="00FF6EBA" w:rsidRPr="00FF6EBA" w:rsidRDefault="00FF6EBA"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2013</w:t>
            </w:r>
          </w:p>
        </w:tc>
        <w:tc>
          <w:tcPr>
            <w:tcW w:w="933" w:type="dxa"/>
            <w:noWrap/>
            <w:hideMark/>
          </w:tcPr>
          <w:p w:rsidR="00FF6EBA" w:rsidRPr="00FF6EBA" w:rsidRDefault="00FF6EBA" w:rsidP="00FF6E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Groei-index</w:t>
            </w:r>
          </w:p>
        </w:tc>
      </w:tr>
      <w:tr w:rsidR="00FF6EBA" w:rsidRPr="00FF6EBA" w:rsidTr="00FF6E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6" w:type="dxa"/>
            <w:noWrap/>
            <w:hideMark/>
          </w:tcPr>
          <w:p w:rsidR="00FF6EBA" w:rsidRPr="00FF6EBA" w:rsidRDefault="00FF6EBA" w:rsidP="00FF6EBA">
            <w:pPr>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 xml:space="preserve">Totaal </w:t>
            </w:r>
            <w:proofErr w:type="spellStart"/>
            <w:r w:rsidRPr="00FF6EBA">
              <w:rPr>
                <w:rFonts w:ascii="Calibri" w:eastAsia="Times New Roman" w:hAnsi="Calibri" w:cs="Times New Roman"/>
                <w:color w:val="000000"/>
                <w:lang w:eastAsia="nl-BE"/>
              </w:rPr>
              <w:t>leefloners</w:t>
            </w:r>
            <w:proofErr w:type="spellEnd"/>
            <w:r w:rsidRPr="00FF6EBA">
              <w:rPr>
                <w:rFonts w:ascii="Calibri" w:eastAsia="Times New Roman" w:hAnsi="Calibri" w:cs="Times New Roman"/>
                <w:color w:val="000000"/>
                <w:lang w:eastAsia="nl-BE"/>
              </w:rPr>
              <w:t xml:space="preserve"> regio Oostende</w:t>
            </w:r>
          </w:p>
        </w:tc>
        <w:tc>
          <w:tcPr>
            <w:tcW w:w="934"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1 485</w:t>
            </w:r>
          </w:p>
        </w:tc>
        <w:tc>
          <w:tcPr>
            <w:tcW w:w="934"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1 583</w:t>
            </w:r>
          </w:p>
        </w:tc>
        <w:tc>
          <w:tcPr>
            <w:tcW w:w="933"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1 639</w:t>
            </w:r>
          </w:p>
        </w:tc>
        <w:tc>
          <w:tcPr>
            <w:tcW w:w="933"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1 564</w:t>
            </w:r>
          </w:p>
        </w:tc>
        <w:tc>
          <w:tcPr>
            <w:tcW w:w="933"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1 681</w:t>
            </w:r>
          </w:p>
        </w:tc>
        <w:tc>
          <w:tcPr>
            <w:tcW w:w="933"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1 763</w:t>
            </w:r>
          </w:p>
        </w:tc>
        <w:tc>
          <w:tcPr>
            <w:tcW w:w="933" w:type="dxa"/>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118,7</w:t>
            </w:r>
          </w:p>
        </w:tc>
      </w:tr>
      <w:tr w:rsidR="00FF6EBA" w:rsidRPr="00FF6EBA" w:rsidTr="004C7298">
        <w:trPr>
          <w:trHeight w:val="300"/>
        </w:trPr>
        <w:tc>
          <w:tcPr>
            <w:cnfStyle w:val="001000000000" w:firstRow="0" w:lastRow="0" w:firstColumn="1" w:lastColumn="0" w:oddVBand="0" w:evenVBand="0" w:oddHBand="0" w:evenHBand="0" w:firstRowFirstColumn="0" w:firstRowLastColumn="0" w:lastRowFirstColumn="0" w:lastRowLastColumn="0"/>
            <w:tcW w:w="3316" w:type="dxa"/>
            <w:tcBorders>
              <w:bottom w:val="double" w:sz="4" w:space="0" w:color="auto"/>
            </w:tcBorders>
            <w:noWrap/>
            <w:hideMark/>
          </w:tcPr>
          <w:p w:rsidR="00FF6EBA" w:rsidRPr="00FF6EBA" w:rsidRDefault="00FF6EBA" w:rsidP="00FF6EBA">
            <w:pPr>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 xml:space="preserve">Totaal </w:t>
            </w:r>
            <w:proofErr w:type="spellStart"/>
            <w:r w:rsidRPr="00FF6EBA">
              <w:rPr>
                <w:rFonts w:ascii="Calibri" w:eastAsia="Times New Roman" w:hAnsi="Calibri" w:cs="Times New Roman"/>
                <w:color w:val="000000"/>
                <w:lang w:eastAsia="nl-BE"/>
              </w:rPr>
              <w:t>leefloners</w:t>
            </w:r>
            <w:proofErr w:type="spellEnd"/>
            <w:r w:rsidRPr="00FF6EBA">
              <w:rPr>
                <w:rFonts w:ascii="Calibri" w:eastAsia="Times New Roman" w:hAnsi="Calibri" w:cs="Times New Roman"/>
                <w:color w:val="000000"/>
                <w:lang w:eastAsia="nl-BE"/>
              </w:rPr>
              <w:t xml:space="preserve"> W-VL</w:t>
            </w:r>
          </w:p>
        </w:tc>
        <w:tc>
          <w:tcPr>
            <w:tcW w:w="934"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6 923</w:t>
            </w:r>
          </w:p>
        </w:tc>
        <w:tc>
          <w:tcPr>
            <w:tcW w:w="934"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7 793</w:t>
            </w:r>
          </w:p>
        </w:tc>
        <w:tc>
          <w:tcPr>
            <w:tcW w:w="933"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7 855</w:t>
            </w:r>
          </w:p>
        </w:tc>
        <w:tc>
          <w:tcPr>
            <w:tcW w:w="933"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7 589</w:t>
            </w:r>
          </w:p>
        </w:tc>
        <w:tc>
          <w:tcPr>
            <w:tcW w:w="933"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7 584</w:t>
            </w:r>
          </w:p>
        </w:tc>
        <w:tc>
          <w:tcPr>
            <w:tcW w:w="933"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8 108</w:t>
            </w:r>
          </w:p>
        </w:tc>
        <w:tc>
          <w:tcPr>
            <w:tcW w:w="933" w:type="dxa"/>
            <w:tcBorders>
              <w:bottom w:val="double" w:sz="4" w:space="0" w:color="auto"/>
            </w:tcBorders>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117,1</w:t>
            </w:r>
          </w:p>
        </w:tc>
      </w:tr>
      <w:tr w:rsidR="00FF6EBA" w:rsidRPr="00FF6EBA" w:rsidTr="004C72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6" w:type="dxa"/>
            <w:tcBorders>
              <w:top w:val="double" w:sz="4" w:space="0" w:color="auto"/>
            </w:tcBorders>
            <w:noWrap/>
            <w:hideMark/>
          </w:tcPr>
          <w:p w:rsidR="00FF6EBA" w:rsidRPr="00FF6EBA" w:rsidRDefault="00FF6EBA" w:rsidP="00FF6EBA">
            <w:pPr>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 regio Oostende</w:t>
            </w:r>
          </w:p>
        </w:tc>
        <w:tc>
          <w:tcPr>
            <w:tcW w:w="934"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12,0</w:t>
            </w:r>
          </w:p>
        </w:tc>
        <w:tc>
          <w:tcPr>
            <w:tcW w:w="934"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12,7</w:t>
            </w:r>
          </w:p>
        </w:tc>
        <w:tc>
          <w:tcPr>
            <w:tcW w:w="933"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13,1</w:t>
            </w:r>
          </w:p>
        </w:tc>
        <w:tc>
          <w:tcPr>
            <w:tcW w:w="933"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12,4</w:t>
            </w:r>
          </w:p>
        </w:tc>
        <w:tc>
          <w:tcPr>
            <w:tcW w:w="933"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13,3</w:t>
            </w:r>
          </w:p>
        </w:tc>
        <w:tc>
          <w:tcPr>
            <w:tcW w:w="933"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13,9</w:t>
            </w:r>
          </w:p>
        </w:tc>
        <w:tc>
          <w:tcPr>
            <w:tcW w:w="933" w:type="dxa"/>
            <w:tcBorders>
              <w:top w:val="double" w:sz="4" w:space="0" w:color="auto"/>
            </w:tcBorders>
            <w:noWrap/>
            <w:hideMark/>
          </w:tcPr>
          <w:p w:rsidR="00FF6EBA" w:rsidRPr="00FF6EBA" w:rsidRDefault="00FF6EBA" w:rsidP="00FF6E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r>
      <w:tr w:rsidR="00FF6EBA" w:rsidRPr="00FF6EBA" w:rsidTr="00FF6EBA">
        <w:trPr>
          <w:trHeight w:val="300"/>
        </w:trPr>
        <w:tc>
          <w:tcPr>
            <w:cnfStyle w:val="001000000000" w:firstRow="0" w:lastRow="0" w:firstColumn="1" w:lastColumn="0" w:oddVBand="0" w:evenVBand="0" w:oddHBand="0" w:evenHBand="0" w:firstRowFirstColumn="0" w:firstRowLastColumn="0" w:lastRowFirstColumn="0" w:lastRowLastColumn="0"/>
            <w:tcW w:w="3316" w:type="dxa"/>
            <w:noWrap/>
            <w:hideMark/>
          </w:tcPr>
          <w:p w:rsidR="00FF6EBA" w:rsidRPr="00FF6EBA" w:rsidRDefault="00FF6EBA" w:rsidP="00FF6EBA">
            <w:pPr>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 WVL</w:t>
            </w:r>
          </w:p>
        </w:tc>
        <w:tc>
          <w:tcPr>
            <w:tcW w:w="934"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6,0</w:t>
            </w:r>
          </w:p>
        </w:tc>
        <w:tc>
          <w:tcPr>
            <w:tcW w:w="934"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6,7</w:t>
            </w:r>
          </w:p>
        </w:tc>
        <w:tc>
          <w:tcPr>
            <w:tcW w:w="933"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6,8</w:t>
            </w:r>
          </w:p>
        </w:tc>
        <w:tc>
          <w:tcPr>
            <w:tcW w:w="933"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6,5</w:t>
            </w:r>
          </w:p>
        </w:tc>
        <w:tc>
          <w:tcPr>
            <w:tcW w:w="933"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6,5</w:t>
            </w:r>
          </w:p>
        </w:tc>
        <w:tc>
          <w:tcPr>
            <w:tcW w:w="933"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F6EBA">
              <w:rPr>
                <w:rFonts w:ascii="Calibri" w:eastAsia="Times New Roman" w:hAnsi="Calibri" w:cs="Times New Roman"/>
                <w:color w:val="000000"/>
                <w:lang w:eastAsia="nl-BE"/>
              </w:rPr>
              <w:t>6,9</w:t>
            </w:r>
          </w:p>
        </w:tc>
        <w:tc>
          <w:tcPr>
            <w:tcW w:w="933" w:type="dxa"/>
            <w:noWrap/>
            <w:hideMark/>
          </w:tcPr>
          <w:p w:rsidR="00FF6EBA" w:rsidRPr="00FF6EBA" w:rsidRDefault="00FF6EBA" w:rsidP="00FF6E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r>
    </w:tbl>
    <w:p w:rsidR="004C7298" w:rsidRDefault="004C7298" w:rsidP="004C7298">
      <w:pPr>
        <w:pStyle w:val="Lijstalinea"/>
        <w:ind w:left="0"/>
      </w:pPr>
      <w:r>
        <w:t xml:space="preserve">Kijken we naar de verhouding van de </w:t>
      </w:r>
      <w:proofErr w:type="spellStart"/>
      <w:r>
        <w:t>leefloners</w:t>
      </w:r>
      <w:proofErr w:type="spellEnd"/>
      <w:r>
        <w:t xml:space="preserve"> t.o.v. de totale bevolking dan tellen we in de regio in 2013 </w:t>
      </w:r>
      <w:r w:rsidR="004877C2">
        <w:t>13,9</w:t>
      </w:r>
      <w:r>
        <w:rPr>
          <w:rFonts w:ascii="Calibri" w:eastAsia="Times New Roman" w:hAnsi="Calibri" w:cs="Times New Roman"/>
          <w:lang w:eastAsia="nl-BE"/>
        </w:rPr>
        <w:t xml:space="preserve"> </w:t>
      </w:r>
      <w:proofErr w:type="spellStart"/>
      <w:r>
        <w:t>leefloners</w:t>
      </w:r>
      <w:proofErr w:type="spellEnd"/>
      <w:r>
        <w:t xml:space="preserve"> per 1.000 inwoners. Voor West-Vlaanderen ligt dit aandeel in 2013 met 6,9</w:t>
      </w:r>
      <w:r w:rsidRPr="00786520">
        <w:rPr>
          <w:rFonts w:ascii="Calibri" w:eastAsia="Times New Roman" w:hAnsi="Calibri" w:cs="Times New Roman"/>
          <w:lang w:eastAsia="nl-BE"/>
        </w:rPr>
        <w:t>‰</w:t>
      </w:r>
      <w:r>
        <w:t xml:space="preserve"> </w:t>
      </w:r>
      <w:r w:rsidR="004877C2">
        <w:t>een heel stuk lager.</w:t>
      </w:r>
      <w:r>
        <w:t xml:space="preserve"> </w:t>
      </w:r>
    </w:p>
    <w:p w:rsidR="004C7298" w:rsidRDefault="004C7298" w:rsidP="004C7298">
      <w:pPr>
        <w:pStyle w:val="Lijstalinea"/>
        <w:tabs>
          <w:tab w:val="left" w:pos="284"/>
        </w:tabs>
        <w:ind w:left="0" w:hanging="11"/>
      </w:pPr>
    </w:p>
    <w:p w:rsidR="004C7298" w:rsidRDefault="004C7298" w:rsidP="004C7298">
      <w:pPr>
        <w:pStyle w:val="Lijstalinea"/>
        <w:ind w:left="0"/>
      </w:pPr>
      <w:r>
        <w:t xml:space="preserve">De evolutie van het </w:t>
      </w:r>
      <w:r w:rsidRPr="008476C7">
        <w:rPr>
          <w:i/>
        </w:rPr>
        <w:t xml:space="preserve">aantal </w:t>
      </w:r>
      <w:proofErr w:type="spellStart"/>
      <w:r>
        <w:t>leefloners</w:t>
      </w:r>
      <w:proofErr w:type="spellEnd"/>
      <w:r>
        <w:t xml:space="preserve"> toont dat dit aantal in de regio toenam tussen 2008 en 2010. In 2011 daalde het aantal </w:t>
      </w:r>
      <w:proofErr w:type="spellStart"/>
      <w:r>
        <w:t>leefloners</w:t>
      </w:r>
      <w:proofErr w:type="spellEnd"/>
      <w:r>
        <w:t xml:space="preserve"> </w:t>
      </w:r>
      <w:r w:rsidR="004877C2">
        <w:t>maar sinds</w:t>
      </w:r>
      <w:r>
        <w:t xml:space="preserve"> 201</w:t>
      </w:r>
      <w:r w:rsidR="004877C2">
        <w:t>2</w:t>
      </w:r>
      <w:r>
        <w:t xml:space="preserve"> zien we terug een toename. Tussen 2008 en 2013 nam het aantal </w:t>
      </w:r>
      <w:proofErr w:type="spellStart"/>
      <w:r>
        <w:t>leefloners</w:t>
      </w:r>
      <w:proofErr w:type="spellEnd"/>
      <w:r>
        <w:t xml:space="preserve"> in de regio</w:t>
      </w:r>
      <w:r w:rsidR="004877C2">
        <w:t xml:space="preserve"> </w:t>
      </w:r>
      <w:r>
        <w:t xml:space="preserve">met </w:t>
      </w:r>
      <w:r w:rsidR="004877C2">
        <w:t>18,7</w:t>
      </w:r>
      <w:r>
        <w:t xml:space="preserve">% toe. Voor West-Vlaanderen bedraagt de toename van het aantal </w:t>
      </w:r>
      <w:proofErr w:type="spellStart"/>
      <w:r>
        <w:t>leefloners</w:t>
      </w:r>
      <w:proofErr w:type="spellEnd"/>
      <w:r>
        <w:t xml:space="preserve"> 17</w:t>
      </w:r>
      <w:r>
        <w:rPr>
          <w:rFonts w:ascii="Calibri" w:eastAsia="Times New Roman" w:hAnsi="Calibri" w:cs="Times New Roman"/>
          <w:lang w:eastAsia="nl-BE"/>
        </w:rPr>
        <w:t>%</w:t>
      </w:r>
      <w:r>
        <w:t xml:space="preserve">. </w:t>
      </w:r>
    </w:p>
    <w:p w:rsidR="007272A1" w:rsidRDefault="007272A1" w:rsidP="007272A1"/>
    <w:p w:rsidR="00FF6EBA" w:rsidRDefault="00FF6EBA" w:rsidP="007272A1">
      <w:r>
        <w:rPr>
          <w:noProof/>
          <w:lang w:eastAsia="nl-BE"/>
        </w:rPr>
        <w:lastRenderedPageBreak/>
        <w:drawing>
          <wp:inline distT="0" distB="0" distL="0" distR="0" wp14:anchorId="4CA8B598" wp14:editId="7F4B6EA4">
            <wp:extent cx="4584589" cy="2755631"/>
            <wp:effectExtent l="0" t="0" r="6985" b="6985"/>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7"/>
                    <a:stretch>
                      <a:fillRect/>
                    </a:stretch>
                  </pic:blipFill>
                  <pic:spPr>
                    <a:xfrm>
                      <a:off x="0" y="0"/>
                      <a:ext cx="4584589" cy="2755631"/>
                    </a:xfrm>
                    <a:prstGeom prst="rect">
                      <a:avLst/>
                    </a:prstGeom>
                  </pic:spPr>
                </pic:pic>
              </a:graphicData>
            </a:graphic>
          </wp:inline>
        </w:drawing>
      </w:r>
    </w:p>
    <w:p w:rsidR="003076E8" w:rsidRDefault="004877C2" w:rsidP="004877C2">
      <w:pPr>
        <w:pStyle w:val="Lijstalinea"/>
        <w:ind w:left="0"/>
      </w:pPr>
      <w:r>
        <w:t xml:space="preserve">De evolutie van het </w:t>
      </w:r>
      <w:r w:rsidRPr="008476C7">
        <w:rPr>
          <w:i/>
        </w:rPr>
        <w:t xml:space="preserve">aandeel </w:t>
      </w:r>
      <w:proofErr w:type="spellStart"/>
      <w:r>
        <w:t>leefloners</w:t>
      </w:r>
      <w:proofErr w:type="spellEnd"/>
      <w:r>
        <w:t xml:space="preserve"> laat zien dat het aandeel t.o.v. de totale bevolking toenam tussen 2008 en 2010. Tussen 2010 en 2011  stellen we in de regio een dalend aandeel vast</w:t>
      </w:r>
      <w:r w:rsidR="003076E8">
        <w:t xml:space="preserve">. Maar sindsdien nam het aandeel </w:t>
      </w:r>
      <w:proofErr w:type="spellStart"/>
      <w:r w:rsidR="003076E8">
        <w:t>leefloners</w:t>
      </w:r>
      <w:proofErr w:type="spellEnd"/>
      <w:r w:rsidR="003076E8">
        <w:t xml:space="preserve"> jaarlijks weer toe</w:t>
      </w:r>
      <w:r>
        <w:t>.</w:t>
      </w:r>
      <w:r w:rsidR="003076E8">
        <w:t xml:space="preserve"> </w:t>
      </w:r>
    </w:p>
    <w:p w:rsidR="004877C2" w:rsidRDefault="003076E8" w:rsidP="004877C2">
      <w:pPr>
        <w:pStyle w:val="Lijstalinea"/>
        <w:ind w:left="0"/>
      </w:pPr>
      <w:r>
        <w:t xml:space="preserve">Globaal genomen volgt de regio Oostende de evolutie van West-Vlaanderen wat het aandeel </w:t>
      </w:r>
      <w:proofErr w:type="spellStart"/>
      <w:r>
        <w:t>leefloners</w:t>
      </w:r>
      <w:proofErr w:type="spellEnd"/>
      <w:r>
        <w:t xml:space="preserve"> betreft. Al zien we wel een iets snellere toename in de regio dan in West-Vlaanderen.</w:t>
      </w:r>
      <w:r w:rsidR="004877C2">
        <w:t xml:space="preserve">  </w:t>
      </w:r>
    </w:p>
    <w:p w:rsidR="004877C2" w:rsidRPr="00B04213" w:rsidRDefault="004877C2" w:rsidP="004877C2">
      <w:pPr>
        <w:pStyle w:val="Lijstalinea"/>
        <w:ind w:left="0"/>
      </w:pPr>
    </w:p>
    <w:p w:rsidR="007272A1" w:rsidRDefault="007272A1" w:rsidP="007272A1"/>
    <w:p w:rsidR="00171216" w:rsidRDefault="00171216" w:rsidP="007272A1"/>
    <w:p w:rsidR="00171216" w:rsidRDefault="00171216" w:rsidP="007272A1"/>
    <w:p w:rsidR="00171216" w:rsidRDefault="00171216" w:rsidP="007272A1"/>
    <w:p w:rsidR="007272A1" w:rsidRDefault="007272A1" w:rsidP="007272A1">
      <w:pPr>
        <w:pStyle w:val="Lijstalinea"/>
      </w:pPr>
    </w:p>
    <w:p w:rsidR="005E5C36" w:rsidRDefault="005E5C36" w:rsidP="00C879C2">
      <w:pPr>
        <w:pStyle w:val="Lijstalinea"/>
        <w:numPr>
          <w:ilvl w:val="0"/>
          <w:numId w:val="11"/>
        </w:numPr>
        <w:tabs>
          <w:tab w:val="left" w:pos="284"/>
        </w:tabs>
        <w:ind w:left="0" w:hanging="11"/>
        <w:sectPr w:rsidR="005E5C36" w:rsidSect="00B57EDF">
          <w:pgSz w:w="16838" w:h="11906" w:orient="landscape"/>
          <w:pgMar w:top="1417" w:right="1417" w:bottom="1276" w:left="1417" w:header="708" w:footer="708" w:gutter="0"/>
          <w:cols w:space="708"/>
          <w:docGrid w:linePitch="360"/>
        </w:sectPr>
      </w:pPr>
    </w:p>
    <w:p w:rsidR="00171216" w:rsidRDefault="00171216" w:rsidP="005E5C36">
      <w:pPr>
        <w:pStyle w:val="Kop1"/>
        <w:tabs>
          <w:tab w:val="clear" w:pos="720"/>
          <w:tab w:val="left" w:pos="284"/>
        </w:tabs>
        <w:ind w:left="0" w:hanging="11"/>
      </w:pPr>
      <w:bookmarkStart w:id="13" w:name="_Toc422214641"/>
      <w:r>
        <w:lastRenderedPageBreak/>
        <w:t>Regio Torhout</w:t>
      </w:r>
      <w:bookmarkEnd w:id="13"/>
    </w:p>
    <w:p w:rsidR="00E14B22" w:rsidRPr="00E14B22" w:rsidRDefault="00E14B22" w:rsidP="00E14B22"/>
    <w:p w:rsidR="00171216" w:rsidRDefault="00171216" w:rsidP="00171216">
      <w:pPr>
        <w:pStyle w:val="Lijstalinea"/>
        <w:ind w:left="0"/>
      </w:pPr>
      <w:r>
        <w:t xml:space="preserve">Deze regio omvat de gemeenten: Torhout, </w:t>
      </w:r>
      <w:proofErr w:type="spellStart"/>
      <w:r>
        <w:t>Ichtegem</w:t>
      </w:r>
      <w:proofErr w:type="spellEnd"/>
      <w:r>
        <w:t xml:space="preserve"> en </w:t>
      </w:r>
      <w:proofErr w:type="spellStart"/>
      <w:r>
        <w:t>Koekelare</w:t>
      </w:r>
      <w:proofErr w:type="spellEnd"/>
    </w:p>
    <w:p w:rsidR="00E14B22" w:rsidRDefault="00E14B22" w:rsidP="00171216">
      <w:pPr>
        <w:pStyle w:val="Lijstalinea"/>
        <w:ind w:left="0"/>
      </w:pPr>
    </w:p>
    <w:p w:rsidR="00171216" w:rsidRDefault="005E5C36" w:rsidP="005E5C36">
      <w:pPr>
        <w:pStyle w:val="Kop2"/>
        <w:numPr>
          <w:ilvl w:val="0"/>
          <w:numId w:val="0"/>
        </w:numPr>
      </w:pPr>
      <w:bookmarkStart w:id="14" w:name="_Toc422214642"/>
      <w:r>
        <w:t>4.1</w:t>
      </w:r>
      <w:r w:rsidR="000B78A6">
        <w:t xml:space="preserve"> </w:t>
      </w:r>
      <w:r w:rsidR="00171216">
        <w:t>Algemeen profiel</w:t>
      </w:r>
      <w:bookmarkEnd w:id="14"/>
    </w:p>
    <w:tbl>
      <w:tblPr>
        <w:tblStyle w:val="ListTable2Accent1"/>
        <w:tblW w:w="13033" w:type="dxa"/>
        <w:tblLook w:val="04A0" w:firstRow="1" w:lastRow="0" w:firstColumn="1" w:lastColumn="0" w:noHBand="0" w:noVBand="1"/>
      </w:tblPr>
      <w:tblGrid>
        <w:gridCol w:w="1843"/>
        <w:gridCol w:w="1209"/>
        <w:gridCol w:w="715"/>
        <w:gridCol w:w="1241"/>
        <w:gridCol w:w="715"/>
        <w:gridCol w:w="1241"/>
        <w:gridCol w:w="715"/>
        <w:gridCol w:w="1241"/>
        <w:gridCol w:w="715"/>
        <w:gridCol w:w="994"/>
        <w:gridCol w:w="604"/>
        <w:gridCol w:w="1800"/>
      </w:tblGrid>
      <w:tr w:rsidR="005E5C36" w:rsidRPr="00171216" w:rsidTr="005E5C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5E5C36" w:rsidRPr="00171216" w:rsidRDefault="005E5C36" w:rsidP="00171216">
            <w:pPr>
              <w:rPr>
                <w:rFonts w:ascii="Times New Roman" w:eastAsia="Times New Roman" w:hAnsi="Times New Roman" w:cs="Times New Roman"/>
                <w:sz w:val="24"/>
                <w:szCs w:val="24"/>
                <w:lang w:eastAsia="nl-BE"/>
              </w:rPr>
            </w:pPr>
          </w:p>
        </w:tc>
        <w:tc>
          <w:tcPr>
            <w:tcW w:w="1924" w:type="dxa"/>
            <w:gridSpan w:val="2"/>
            <w:tcBorders>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0-12 jaar</w:t>
            </w:r>
          </w:p>
        </w:tc>
        <w:tc>
          <w:tcPr>
            <w:tcW w:w="1956" w:type="dxa"/>
            <w:gridSpan w:val="2"/>
            <w:tcBorders>
              <w:left w:val="double" w:sz="4" w:space="0" w:color="auto"/>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13-25 jaar</w:t>
            </w:r>
          </w:p>
        </w:tc>
        <w:tc>
          <w:tcPr>
            <w:tcW w:w="1956" w:type="dxa"/>
            <w:gridSpan w:val="2"/>
            <w:tcBorders>
              <w:left w:val="double" w:sz="4" w:space="0" w:color="auto"/>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26-59 jaar</w:t>
            </w:r>
          </w:p>
        </w:tc>
        <w:tc>
          <w:tcPr>
            <w:tcW w:w="1956" w:type="dxa"/>
            <w:gridSpan w:val="2"/>
            <w:tcBorders>
              <w:left w:val="double" w:sz="4" w:space="0" w:color="auto"/>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60-79 jaar</w:t>
            </w:r>
          </w:p>
        </w:tc>
        <w:tc>
          <w:tcPr>
            <w:tcW w:w="1598" w:type="dxa"/>
            <w:gridSpan w:val="2"/>
            <w:tcBorders>
              <w:left w:val="double" w:sz="4" w:space="0" w:color="auto"/>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80-plus</w:t>
            </w:r>
          </w:p>
        </w:tc>
        <w:tc>
          <w:tcPr>
            <w:tcW w:w="1800" w:type="dxa"/>
            <w:tcBorders>
              <w:lef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Totaal inwoners</w:t>
            </w:r>
          </w:p>
        </w:tc>
      </w:tr>
      <w:tr w:rsidR="00171216" w:rsidRPr="00171216" w:rsidTr="005E5C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171216" w:rsidRPr="00171216" w:rsidRDefault="00171216" w:rsidP="00171216">
            <w:pPr>
              <w:rPr>
                <w:rFonts w:ascii="Calibri" w:eastAsia="Times New Roman" w:hAnsi="Calibri" w:cs="Times New Roman"/>
                <w:color w:val="000000"/>
                <w:lang w:eastAsia="nl-BE"/>
              </w:rPr>
            </w:pPr>
          </w:p>
        </w:tc>
        <w:tc>
          <w:tcPr>
            <w:tcW w:w="1209" w:type="dxa"/>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715" w:type="dxa"/>
            <w:tcBorders>
              <w:righ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241" w:type="dxa"/>
            <w:tcBorders>
              <w:lef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715" w:type="dxa"/>
            <w:tcBorders>
              <w:righ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241" w:type="dxa"/>
            <w:tcBorders>
              <w:lef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715" w:type="dxa"/>
            <w:tcBorders>
              <w:righ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241" w:type="dxa"/>
            <w:tcBorders>
              <w:lef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715" w:type="dxa"/>
            <w:tcBorders>
              <w:righ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994" w:type="dxa"/>
            <w:tcBorders>
              <w:lef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604" w:type="dxa"/>
            <w:tcBorders>
              <w:right w:val="double" w:sz="4" w:space="0" w:color="auto"/>
            </w:tcBorders>
            <w:noWrap/>
            <w:hideMark/>
          </w:tcPr>
          <w:p w:rsidR="00171216" w:rsidRPr="00171216" w:rsidRDefault="00171216" w:rsidP="0017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80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r>
      <w:tr w:rsidR="00171216" w:rsidRPr="00171216" w:rsidTr="005E5C36">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171216" w:rsidRPr="00171216" w:rsidRDefault="00171216" w:rsidP="00171216">
            <w:pPr>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Regio Torhout</w:t>
            </w:r>
          </w:p>
        </w:tc>
        <w:tc>
          <w:tcPr>
            <w:tcW w:w="1209" w:type="dxa"/>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5 912</w:t>
            </w:r>
          </w:p>
        </w:tc>
        <w:tc>
          <w:tcPr>
            <w:tcW w:w="715"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13,8</w:t>
            </w:r>
          </w:p>
        </w:tc>
        <w:tc>
          <w:tcPr>
            <w:tcW w:w="1241"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6 210</w:t>
            </w:r>
          </w:p>
        </w:tc>
        <w:tc>
          <w:tcPr>
            <w:tcW w:w="715"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14,5</w:t>
            </w:r>
          </w:p>
        </w:tc>
        <w:tc>
          <w:tcPr>
            <w:tcW w:w="1241"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19 812</w:t>
            </w:r>
          </w:p>
        </w:tc>
        <w:tc>
          <w:tcPr>
            <w:tcW w:w="715"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46,1</w:t>
            </w:r>
          </w:p>
        </w:tc>
        <w:tc>
          <w:tcPr>
            <w:tcW w:w="1241"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8 502</w:t>
            </w:r>
          </w:p>
        </w:tc>
        <w:tc>
          <w:tcPr>
            <w:tcW w:w="715"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19,8</w:t>
            </w:r>
          </w:p>
        </w:tc>
        <w:tc>
          <w:tcPr>
            <w:tcW w:w="994"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2 518</w:t>
            </w:r>
          </w:p>
        </w:tc>
        <w:tc>
          <w:tcPr>
            <w:tcW w:w="604"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5,9</w:t>
            </w:r>
          </w:p>
        </w:tc>
        <w:tc>
          <w:tcPr>
            <w:tcW w:w="1800"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42 954</w:t>
            </w:r>
          </w:p>
        </w:tc>
      </w:tr>
      <w:tr w:rsidR="00171216" w:rsidRPr="00171216" w:rsidTr="005E5C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171216" w:rsidRPr="00171216" w:rsidRDefault="00171216" w:rsidP="00171216">
            <w:pPr>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West-Vlaanderen</w:t>
            </w:r>
          </w:p>
        </w:tc>
        <w:tc>
          <w:tcPr>
            <w:tcW w:w="1209" w:type="dxa"/>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151 871</w:t>
            </w:r>
          </w:p>
        </w:tc>
        <w:tc>
          <w:tcPr>
            <w:tcW w:w="715"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12,9</w:t>
            </w:r>
          </w:p>
        </w:tc>
        <w:tc>
          <w:tcPr>
            <w:tcW w:w="124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172 547</w:t>
            </w:r>
          </w:p>
        </w:tc>
        <w:tc>
          <w:tcPr>
            <w:tcW w:w="715"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14,7</w:t>
            </w:r>
          </w:p>
        </w:tc>
        <w:tc>
          <w:tcPr>
            <w:tcW w:w="124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519 190</w:t>
            </w:r>
          </w:p>
        </w:tc>
        <w:tc>
          <w:tcPr>
            <w:tcW w:w="715"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44,2</w:t>
            </w:r>
          </w:p>
        </w:tc>
        <w:tc>
          <w:tcPr>
            <w:tcW w:w="124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254 107</w:t>
            </w:r>
          </w:p>
        </w:tc>
        <w:tc>
          <w:tcPr>
            <w:tcW w:w="715"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21,6</w:t>
            </w:r>
          </w:p>
        </w:tc>
        <w:tc>
          <w:tcPr>
            <w:tcW w:w="994"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77 168</w:t>
            </w:r>
          </w:p>
        </w:tc>
        <w:tc>
          <w:tcPr>
            <w:tcW w:w="604"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6,6</w:t>
            </w:r>
          </w:p>
        </w:tc>
        <w:tc>
          <w:tcPr>
            <w:tcW w:w="180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1 174 883</w:t>
            </w:r>
          </w:p>
        </w:tc>
      </w:tr>
    </w:tbl>
    <w:p w:rsidR="00171216" w:rsidRPr="005E5C36" w:rsidRDefault="00171216" w:rsidP="00171216">
      <w:pPr>
        <w:pStyle w:val="Lijstalinea"/>
        <w:ind w:left="0"/>
        <w:rPr>
          <w:sz w:val="20"/>
          <w:szCs w:val="20"/>
        </w:rPr>
      </w:pPr>
      <w:r w:rsidRPr="005E5C36">
        <w:rPr>
          <w:sz w:val="20"/>
          <w:szCs w:val="20"/>
        </w:rPr>
        <w:t xml:space="preserve">Bron: </w:t>
      </w:r>
      <w:r w:rsidR="005E5C36" w:rsidRPr="005E5C36">
        <w:rPr>
          <w:sz w:val="20"/>
          <w:szCs w:val="20"/>
        </w:rPr>
        <w:t>R</w:t>
      </w:r>
      <w:r w:rsidRPr="005E5C36">
        <w:rPr>
          <w:sz w:val="20"/>
          <w:szCs w:val="20"/>
        </w:rPr>
        <w:t>ijksregister 01/01/2014, verwerking SSP</w:t>
      </w:r>
    </w:p>
    <w:p w:rsidR="00171216" w:rsidRDefault="00171216" w:rsidP="007272A1">
      <w:pPr>
        <w:pStyle w:val="Lijstalinea"/>
      </w:pPr>
    </w:p>
    <w:tbl>
      <w:tblPr>
        <w:tblStyle w:val="ListTable2Accent1"/>
        <w:tblW w:w="10021" w:type="dxa"/>
        <w:tblLook w:val="04A0" w:firstRow="1" w:lastRow="0" w:firstColumn="1" w:lastColumn="0" w:noHBand="0" w:noVBand="1"/>
      </w:tblPr>
      <w:tblGrid>
        <w:gridCol w:w="1923"/>
        <w:gridCol w:w="1436"/>
        <w:gridCol w:w="850"/>
        <w:gridCol w:w="993"/>
        <w:gridCol w:w="1134"/>
        <w:gridCol w:w="850"/>
        <w:gridCol w:w="1276"/>
        <w:gridCol w:w="850"/>
        <w:gridCol w:w="641"/>
        <w:gridCol w:w="68"/>
      </w:tblGrid>
      <w:tr w:rsidR="005E5C36" w:rsidRPr="00171216" w:rsidTr="005E5C36">
        <w:trPr>
          <w:gridAfter w:val="1"/>
          <w:cnfStyle w:val="100000000000" w:firstRow="1" w:lastRow="0" w:firstColumn="0" w:lastColumn="0" w:oddVBand="0" w:evenVBand="0" w:oddHBand="0" w:evenHBand="0" w:firstRowFirstColumn="0" w:firstRowLastColumn="0" w:lastRowFirstColumn="0" w:lastRowLastColumn="0"/>
          <w:wAfter w:w="68" w:type="dxa"/>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5E5C36" w:rsidRPr="00171216" w:rsidRDefault="005E5C36" w:rsidP="00171216">
            <w:pPr>
              <w:rPr>
                <w:rFonts w:ascii="Times New Roman" w:eastAsia="Times New Roman" w:hAnsi="Times New Roman" w:cs="Times New Roman"/>
                <w:sz w:val="24"/>
                <w:szCs w:val="24"/>
                <w:lang w:eastAsia="nl-BE"/>
              </w:rPr>
            </w:pPr>
          </w:p>
        </w:tc>
        <w:tc>
          <w:tcPr>
            <w:tcW w:w="2286" w:type="dxa"/>
            <w:gridSpan w:val="2"/>
            <w:tcBorders>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Vreemdelingen</w:t>
            </w:r>
            <w:r>
              <w:rPr>
                <w:rStyle w:val="Voetnootmarkering"/>
                <w:rFonts w:ascii="Calibri" w:eastAsia="Times New Roman" w:hAnsi="Calibri" w:cs="Times New Roman"/>
                <w:b w:val="0"/>
                <w:color w:val="000000" w:themeColor="text1"/>
                <w:lang w:eastAsia="nl-BE"/>
              </w:rPr>
              <w:footnoteReference w:id="16"/>
            </w:r>
          </w:p>
        </w:tc>
        <w:tc>
          <w:tcPr>
            <w:tcW w:w="2127" w:type="dxa"/>
            <w:gridSpan w:val="2"/>
            <w:tcBorders>
              <w:left w:val="double" w:sz="4" w:space="0" w:color="auto"/>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Hoog HDI</w:t>
            </w:r>
          </w:p>
        </w:tc>
        <w:tc>
          <w:tcPr>
            <w:tcW w:w="2126" w:type="dxa"/>
            <w:gridSpan w:val="2"/>
            <w:tcBorders>
              <w:left w:val="double" w:sz="4" w:space="0" w:color="auto"/>
              <w:righ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Gemiddeld HDI</w:t>
            </w:r>
          </w:p>
        </w:tc>
        <w:tc>
          <w:tcPr>
            <w:tcW w:w="1491" w:type="dxa"/>
            <w:gridSpan w:val="2"/>
            <w:tcBorders>
              <w:left w:val="double" w:sz="4" w:space="0" w:color="auto"/>
            </w:tcBorders>
            <w:noWrap/>
            <w:hideMark/>
          </w:tcPr>
          <w:p w:rsidR="005E5C36" w:rsidRPr="00171216" w:rsidRDefault="005E5C36" w:rsidP="005E5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Laag HDI</w:t>
            </w:r>
          </w:p>
        </w:tc>
      </w:tr>
      <w:tr w:rsidR="00171216" w:rsidRPr="00171216" w:rsidTr="005E5C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171216" w:rsidRPr="00171216" w:rsidRDefault="00171216" w:rsidP="00171216">
            <w:pPr>
              <w:rPr>
                <w:rFonts w:ascii="Times New Roman" w:eastAsia="Times New Roman" w:hAnsi="Times New Roman" w:cs="Times New Roman"/>
                <w:sz w:val="20"/>
                <w:szCs w:val="20"/>
                <w:lang w:eastAsia="nl-BE"/>
              </w:rPr>
            </w:pPr>
          </w:p>
        </w:tc>
        <w:tc>
          <w:tcPr>
            <w:tcW w:w="1436" w:type="dxa"/>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850"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993"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134"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85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27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85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709" w:type="dxa"/>
            <w:gridSpan w:val="2"/>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r>
      <w:tr w:rsidR="00171216" w:rsidRPr="00171216" w:rsidTr="005E5C36">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171216" w:rsidRPr="00171216" w:rsidRDefault="00171216" w:rsidP="00171216">
            <w:pPr>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Regio Torhout</w:t>
            </w:r>
          </w:p>
        </w:tc>
        <w:tc>
          <w:tcPr>
            <w:tcW w:w="1436" w:type="dxa"/>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1 212</w:t>
            </w:r>
          </w:p>
        </w:tc>
        <w:tc>
          <w:tcPr>
            <w:tcW w:w="850"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2,8</w:t>
            </w:r>
          </w:p>
        </w:tc>
        <w:tc>
          <w:tcPr>
            <w:tcW w:w="993"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855</w:t>
            </w:r>
          </w:p>
        </w:tc>
        <w:tc>
          <w:tcPr>
            <w:tcW w:w="1134"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70,5</w:t>
            </w:r>
          </w:p>
        </w:tc>
        <w:tc>
          <w:tcPr>
            <w:tcW w:w="850"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153</w:t>
            </w:r>
          </w:p>
        </w:tc>
        <w:tc>
          <w:tcPr>
            <w:tcW w:w="1276"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12,6</w:t>
            </w:r>
          </w:p>
        </w:tc>
        <w:tc>
          <w:tcPr>
            <w:tcW w:w="850"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106</w:t>
            </w:r>
          </w:p>
        </w:tc>
        <w:tc>
          <w:tcPr>
            <w:tcW w:w="709" w:type="dxa"/>
            <w:gridSpan w:val="2"/>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8,7</w:t>
            </w:r>
          </w:p>
        </w:tc>
      </w:tr>
      <w:tr w:rsidR="00171216" w:rsidRPr="00171216" w:rsidTr="005E5C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171216" w:rsidRPr="00171216" w:rsidRDefault="00171216" w:rsidP="00171216">
            <w:pPr>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West-Vlaanderen</w:t>
            </w:r>
          </w:p>
        </w:tc>
        <w:tc>
          <w:tcPr>
            <w:tcW w:w="1436" w:type="dxa"/>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80 121</w:t>
            </w:r>
          </w:p>
        </w:tc>
        <w:tc>
          <w:tcPr>
            <w:tcW w:w="850"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6,8</w:t>
            </w:r>
          </w:p>
        </w:tc>
        <w:tc>
          <w:tcPr>
            <w:tcW w:w="993"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49 879</w:t>
            </w:r>
          </w:p>
        </w:tc>
        <w:tc>
          <w:tcPr>
            <w:tcW w:w="1134"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62,3</w:t>
            </w:r>
          </w:p>
        </w:tc>
        <w:tc>
          <w:tcPr>
            <w:tcW w:w="85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13 046</w:t>
            </w:r>
          </w:p>
        </w:tc>
        <w:tc>
          <w:tcPr>
            <w:tcW w:w="127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16,3</w:t>
            </w:r>
          </w:p>
        </w:tc>
        <w:tc>
          <w:tcPr>
            <w:tcW w:w="85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9 330</w:t>
            </w:r>
          </w:p>
        </w:tc>
        <w:tc>
          <w:tcPr>
            <w:tcW w:w="709" w:type="dxa"/>
            <w:gridSpan w:val="2"/>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11,6</w:t>
            </w:r>
          </w:p>
        </w:tc>
      </w:tr>
    </w:tbl>
    <w:p w:rsidR="00171216" w:rsidRPr="005E5C36" w:rsidRDefault="005E5C36" w:rsidP="00171216">
      <w:pPr>
        <w:pStyle w:val="Lijstalinea"/>
        <w:ind w:left="0"/>
        <w:rPr>
          <w:sz w:val="20"/>
          <w:szCs w:val="20"/>
        </w:rPr>
      </w:pPr>
      <w:r w:rsidRPr="005E5C36">
        <w:rPr>
          <w:sz w:val="20"/>
          <w:szCs w:val="20"/>
        </w:rPr>
        <w:t>Bron: R</w:t>
      </w:r>
      <w:r w:rsidR="00171216" w:rsidRPr="005E5C36">
        <w:rPr>
          <w:sz w:val="20"/>
          <w:szCs w:val="20"/>
        </w:rPr>
        <w:t>ijksregister 01/01/2014, verwerking SSP</w:t>
      </w:r>
    </w:p>
    <w:p w:rsidR="00171216" w:rsidRDefault="00171216" w:rsidP="007272A1">
      <w:pPr>
        <w:pStyle w:val="Lijstalinea"/>
      </w:pPr>
    </w:p>
    <w:tbl>
      <w:tblPr>
        <w:tblStyle w:val="ListTable2Accent1"/>
        <w:tblW w:w="14917" w:type="dxa"/>
        <w:tblLook w:val="04A0" w:firstRow="1" w:lastRow="0" w:firstColumn="1" w:lastColumn="0" w:noHBand="0" w:noVBand="1"/>
      </w:tblPr>
      <w:tblGrid>
        <w:gridCol w:w="1538"/>
        <w:gridCol w:w="991"/>
        <w:gridCol w:w="606"/>
        <w:gridCol w:w="991"/>
        <w:gridCol w:w="606"/>
        <w:gridCol w:w="1045"/>
        <w:gridCol w:w="606"/>
        <w:gridCol w:w="941"/>
        <w:gridCol w:w="1086"/>
        <w:gridCol w:w="1100"/>
        <w:gridCol w:w="750"/>
        <w:gridCol w:w="992"/>
        <w:gridCol w:w="992"/>
        <w:gridCol w:w="1255"/>
        <w:gridCol w:w="1418"/>
      </w:tblGrid>
      <w:tr w:rsidR="005E5C36" w:rsidRPr="00171216" w:rsidTr="00C22BF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538" w:type="dxa"/>
            <w:noWrap/>
            <w:hideMark/>
          </w:tcPr>
          <w:p w:rsidR="005E5C36" w:rsidRPr="00171216" w:rsidRDefault="005E5C36" w:rsidP="00171216">
            <w:pPr>
              <w:rPr>
                <w:rFonts w:ascii="Times New Roman" w:eastAsia="Times New Roman" w:hAnsi="Times New Roman" w:cs="Times New Roman"/>
                <w:sz w:val="24"/>
                <w:szCs w:val="24"/>
                <w:lang w:eastAsia="nl-BE"/>
              </w:rPr>
            </w:pPr>
          </w:p>
        </w:tc>
        <w:tc>
          <w:tcPr>
            <w:tcW w:w="1597" w:type="dxa"/>
            <w:gridSpan w:val="2"/>
            <w:tcBorders>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GMK</w:t>
            </w:r>
          </w:p>
        </w:tc>
        <w:tc>
          <w:tcPr>
            <w:tcW w:w="1597" w:type="dxa"/>
            <w:gridSpan w:val="2"/>
            <w:tcBorders>
              <w:left w:val="double" w:sz="4" w:space="0" w:color="auto"/>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GZK</w:t>
            </w:r>
          </w:p>
        </w:tc>
        <w:tc>
          <w:tcPr>
            <w:tcW w:w="1651" w:type="dxa"/>
            <w:gridSpan w:val="2"/>
            <w:tcBorders>
              <w:left w:val="double" w:sz="4" w:space="0" w:color="auto"/>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Alleenstaanden</w:t>
            </w:r>
          </w:p>
        </w:tc>
        <w:tc>
          <w:tcPr>
            <w:tcW w:w="2027" w:type="dxa"/>
            <w:gridSpan w:val="2"/>
            <w:tcBorders>
              <w:left w:val="double" w:sz="4" w:space="0" w:color="auto"/>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Eenoudergezinnen</w:t>
            </w:r>
          </w:p>
        </w:tc>
        <w:tc>
          <w:tcPr>
            <w:tcW w:w="1850" w:type="dxa"/>
            <w:gridSpan w:val="2"/>
            <w:tcBorders>
              <w:left w:val="double" w:sz="4" w:space="0" w:color="auto"/>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Werkzoekenden</w:t>
            </w:r>
            <w:r>
              <w:rPr>
                <w:rStyle w:val="Voetnootmarkering"/>
                <w:rFonts w:ascii="Calibri" w:eastAsia="Times New Roman" w:hAnsi="Calibri" w:cs="Times New Roman"/>
                <w:b w:val="0"/>
                <w:bCs w:val="0"/>
                <w:color w:val="000000"/>
                <w:lang w:eastAsia="nl-BE"/>
              </w:rPr>
              <w:footnoteReference w:id="17"/>
            </w:r>
          </w:p>
        </w:tc>
        <w:tc>
          <w:tcPr>
            <w:tcW w:w="1984" w:type="dxa"/>
            <w:gridSpan w:val="2"/>
            <w:tcBorders>
              <w:left w:val="double" w:sz="4" w:space="0" w:color="auto"/>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Sociale huisvesting</w:t>
            </w:r>
            <w:r>
              <w:rPr>
                <w:rStyle w:val="Voetnootmarkering"/>
                <w:rFonts w:ascii="Calibri" w:eastAsia="Times New Roman" w:hAnsi="Calibri" w:cs="Times New Roman"/>
                <w:b w:val="0"/>
                <w:bCs w:val="0"/>
                <w:color w:val="000000"/>
                <w:lang w:eastAsia="nl-BE"/>
              </w:rPr>
              <w:footnoteReference w:id="18"/>
            </w:r>
          </w:p>
        </w:tc>
        <w:tc>
          <w:tcPr>
            <w:tcW w:w="1255" w:type="dxa"/>
            <w:tcBorders>
              <w:left w:val="double" w:sz="4" w:space="0" w:color="auto"/>
              <w:righ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Inkomens</w:t>
            </w:r>
            <w:r>
              <w:rPr>
                <w:rStyle w:val="Voetnootmarkering"/>
                <w:rFonts w:ascii="Calibri" w:eastAsia="Times New Roman" w:hAnsi="Calibri" w:cs="Times New Roman"/>
                <w:b w:val="0"/>
                <w:bCs w:val="0"/>
                <w:color w:val="000000"/>
                <w:lang w:eastAsia="nl-BE"/>
              </w:rPr>
              <w:footnoteReference w:id="19"/>
            </w:r>
          </w:p>
        </w:tc>
        <w:tc>
          <w:tcPr>
            <w:tcW w:w="1418" w:type="dxa"/>
            <w:tcBorders>
              <w:left w:val="double" w:sz="4" w:space="0" w:color="auto"/>
            </w:tcBorders>
            <w:noWrap/>
            <w:hideMark/>
          </w:tcPr>
          <w:p w:rsidR="005E5C36" w:rsidRPr="00171216" w:rsidRDefault="005E5C36" w:rsidP="0017121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Huishoudens</w:t>
            </w:r>
          </w:p>
        </w:tc>
      </w:tr>
      <w:tr w:rsidR="00171216" w:rsidRPr="00171216" w:rsidTr="005E5C3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538" w:type="dxa"/>
            <w:noWrap/>
            <w:hideMark/>
          </w:tcPr>
          <w:p w:rsidR="00171216" w:rsidRPr="00171216" w:rsidRDefault="00171216" w:rsidP="00171216">
            <w:pPr>
              <w:rPr>
                <w:rFonts w:ascii="Calibri" w:eastAsia="Times New Roman" w:hAnsi="Calibri" w:cs="Times New Roman"/>
                <w:color w:val="000000"/>
                <w:lang w:eastAsia="nl-BE"/>
              </w:rPr>
            </w:pPr>
          </w:p>
        </w:tc>
        <w:tc>
          <w:tcPr>
            <w:tcW w:w="991" w:type="dxa"/>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60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99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60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045"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60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94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08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10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750"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992"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992"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w:t>
            </w:r>
          </w:p>
        </w:tc>
        <w:tc>
          <w:tcPr>
            <w:tcW w:w="1255" w:type="dxa"/>
            <w:tcBorders>
              <w:left w:val="double" w:sz="4" w:space="0" w:color="auto"/>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c>
          <w:tcPr>
            <w:tcW w:w="1418"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p>
        </w:tc>
      </w:tr>
      <w:tr w:rsidR="00171216" w:rsidRPr="00171216" w:rsidTr="005E5C36">
        <w:trPr>
          <w:trHeight w:val="233"/>
        </w:trPr>
        <w:tc>
          <w:tcPr>
            <w:cnfStyle w:val="001000000000" w:firstRow="0" w:lastRow="0" w:firstColumn="1" w:lastColumn="0" w:oddVBand="0" w:evenVBand="0" w:oddHBand="0" w:evenHBand="0" w:firstRowFirstColumn="0" w:firstRowLastColumn="0" w:lastRowFirstColumn="0" w:lastRowLastColumn="0"/>
            <w:tcW w:w="1538" w:type="dxa"/>
            <w:noWrap/>
            <w:hideMark/>
          </w:tcPr>
          <w:p w:rsidR="00171216" w:rsidRPr="00171216" w:rsidRDefault="00171216" w:rsidP="00171216">
            <w:pPr>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Regio Torhout</w:t>
            </w:r>
          </w:p>
        </w:tc>
        <w:tc>
          <w:tcPr>
            <w:tcW w:w="991" w:type="dxa"/>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4 746</w:t>
            </w:r>
          </w:p>
        </w:tc>
        <w:tc>
          <w:tcPr>
            <w:tcW w:w="606"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26,5</w:t>
            </w:r>
          </w:p>
        </w:tc>
        <w:tc>
          <w:tcPr>
            <w:tcW w:w="991"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8 409</w:t>
            </w:r>
          </w:p>
        </w:tc>
        <w:tc>
          <w:tcPr>
            <w:tcW w:w="606"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46,9</w:t>
            </w:r>
          </w:p>
        </w:tc>
        <w:tc>
          <w:tcPr>
            <w:tcW w:w="1045"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4 786</w:t>
            </w:r>
          </w:p>
        </w:tc>
        <w:tc>
          <w:tcPr>
            <w:tcW w:w="606"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26,7</w:t>
            </w:r>
          </w:p>
        </w:tc>
        <w:tc>
          <w:tcPr>
            <w:tcW w:w="941"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487</w:t>
            </w:r>
          </w:p>
        </w:tc>
        <w:tc>
          <w:tcPr>
            <w:tcW w:w="1086"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10,3</w:t>
            </w:r>
          </w:p>
        </w:tc>
        <w:tc>
          <w:tcPr>
            <w:tcW w:w="1100"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905</w:t>
            </w:r>
          </w:p>
        </w:tc>
        <w:tc>
          <w:tcPr>
            <w:tcW w:w="750"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3,4</w:t>
            </w:r>
          </w:p>
        </w:tc>
        <w:tc>
          <w:tcPr>
            <w:tcW w:w="992"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465</w:t>
            </w:r>
          </w:p>
        </w:tc>
        <w:tc>
          <w:tcPr>
            <w:tcW w:w="992" w:type="dxa"/>
            <w:tcBorders>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2,6</w:t>
            </w:r>
          </w:p>
        </w:tc>
        <w:tc>
          <w:tcPr>
            <w:tcW w:w="1255" w:type="dxa"/>
            <w:tcBorders>
              <w:left w:val="double" w:sz="4" w:space="0" w:color="auto"/>
              <w:righ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16 521</w:t>
            </w:r>
          </w:p>
        </w:tc>
        <w:tc>
          <w:tcPr>
            <w:tcW w:w="1418" w:type="dxa"/>
            <w:tcBorders>
              <w:left w:val="double" w:sz="4" w:space="0" w:color="auto"/>
            </w:tcBorders>
            <w:noWrap/>
            <w:hideMark/>
          </w:tcPr>
          <w:p w:rsidR="00171216" w:rsidRPr="00171216" w:rsidRDefault="00171216" w:rsidP="001712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17 941</w:t>
            </w:r>
          </w:p>
        </w:tc>
      </w:tr>
      <w:tr w:rsidR="00171216" w:rsidRPr="00171216" w:rsidTr="005E5C3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538" w:type="dxa"/>
            <w:noWrap/>
            <w:hideMark/>
          </w:tcPr>
          <w:p w:rsidR="00171216" w:rsidRPr="00171216" w:rsidRDefault="005E5C36" w:rsidP="00171216">
            <w:pPr>
              <w:rPr>
                <w:rFonts w:ascii="Calibri" w:eastAsia="Times New Roman" w:hAnsi="Calibri" w:cs="Times New Roman"/>
                <w:color w:val="000000"/>
                <w:lang w:eastAsia="nl-BE"/>
              </w:rPr>
            </w:pPr>
            <w:r>
              <w:rPr>
                <w:rFonts w:ascii="Calibri" w:eastAsia="Times New Roman" w:hAnsi="Calibri" w:cs="Times New Roman"/>
                <w:color w:val="000000"/>
                <w:lang w:eastAsia="nl-BE"/>
              </w:rPr>
              <w:t>WVL</w:t>
            </w:r>
          </w:p>
        </w:tc>
        <w:tc>
          <w:tcPr>
            <w:tcW w:w="991" w:type="dxa"/>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122 736</w:t>
            </w:r>
          </w:p>
        </w:tc>
        <w:tc>
          <w:tcPr>
            <w:tcW w:w="60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24,1</w:t>
            </w:r>
          </w:p>
        </w:tc>
        <w:tc>
          <w:tcPr>
            <w:tcW w:w="99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226 524</w:t>
            </w:r>
          </w:p>
        </w:tc>
        <w:tc>
          <w:tcPr>
            <w:tcW w:w="60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44,5</w:t>
            </w:r>
          </w:p>
        </w:tc>
        <w:tc>
          <w:tcPr>
            <w:tcW w:w="1045"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160 228</w:t>
            </w:r>
          </w:p>
        </w:tc>
        <w:tc>
          <w:tcPr>
            <w:tcW w:w="60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31,4</w:t>
            </w:r>
          </w:p>
        </w:tc>
        <w:tc>
          <w:tcPr>
            <w:tcW w:w="941"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14 690</w:t>
            </w:r>
          </w:p>
        </w:tc>
        <w:tc>
          <w:tcPr>
            <w:tcW w:w="1086"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12,0</w:t>
            </w:r>
          </w:p>
        </w:tc>
        <w:tc>
          <w:tcPr>
            <w:tcW w:w="1100"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30 528</w:t>
            </w:r>
          </w:p>
        </w:tc>
        <w:tc>
          <w:tcPr>
            <w:tcW w:w="750"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4,3</w:t>
            </w:r>
          </w:p>
        </w:tc>
        <w:tc>
          <w:tcPr>
            <w:tcW w:w="992"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29 718</w:t>
            </w:r>
          </w:p>
        </w:tc>
        <w:tc>
          <w:tcPr>
            <w:tcW w:w="992" w:type="dxa"/>
            <w:tcBorders>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5,8</w:t>
            </w:r>
          </w:p>
        </w:tc>
        <w:tc>
          <w:tcPr>
            <w:tcW w:w="1255" w:type="dxa"/>
            <w:tcBorders>
              <w:left w:val="double" w:sz="4" w:space="0" w:color="auto"/>
              <w:righ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17 192</w:t>
            </w:r>
          </w:p>
        </w:tc>
        <w:tc>
          <w:tcPr>
            <w:tcW w:w="1418" w:type="dxa"/>
            <w:tcBorders>
              <w:left w:val="double" w:sz="4" w:space="0" w:color="auto"/>
            </w:tcBorders>
            <w:noWrap/>
            <w:hideMark/>
          </w:tcPr>
          <w:p w:rsidR="00171216" w:rsidRPr="00171216" w:rsidRDefault="00171216" w:rsidP="001712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71216">
              <w:rPr>
                <w:rFonts w:ascii="Calibri" w:eastAsia="Times New Roman" w:hAnsi="Calibri" w:cs="Times New Roman"/>
                <w:color w:val="000000"/>
                <w:lang w:eastAsia="nl-BE"/>
              </w:rPr>
              <w:t>509 488</w:t>
            </w:r>
          </w:p>
        </w:tc>
      </w:tr>
    </w:tbl>
    <w:p w:rsidR="00171216" w:rsidRPr="005E5C36" w:rsidRDefault="00171216" w:rsidP="00171216">
      <w:pPr>
        <w:pStyle w:val="Lijstalinea"/>
        <w:ind w:left="0"/>
        <w:rPr>
          <w:sz w:val="20"/>
          <w:szCs w:val="20"/>
        </w:rPr>
      </w:pPr>
      <w:r w:rsidRPr="005E5C36">
        <w:rPr>
          <w:sz w:val="20"/>
          <w:szCs w:val="20"/>
        </w:rPr>
        <w:t xml:space="preserve">Bron: </w:t>
      </w:r>
      <w:r w:rsidR="005E5C36" w:rsidRPr="005E5C36">
        <w:rPr>
          <w:sz w:val="20"/>
          <w:szCs w:val="20"/>
        </w:rPr>
        <w:t>R</w:t>
      </w:r>
      <w:r w:rsidRPr="005E5C36">
        <w:rPr>
          <w:sz w:val="20"/>
          <w:szCs w:val="20"/>
        </w:rPr>
        <w:t>ijksregister 01/01/2014, verwerking SSP</w:t>
      </w:r>
    </w:p>
    <w:p w:rsidR="00171216" w:rsidRDefault="00171216" w:rsidP="00171216">
      <w:pPr>
        <w:pStyle w:val="Lijstalinea"/>
        <w:ind w:left="0"/>
      </w:pPr>
      <w:r>
        <w:rPr>
          <w:noProof/>
          <w:lang w:eastAsia="nl-BE"/>
        </w:rPr>
        <w:lastRenderedPageBreak/>
        <w:drawing>
          <wp:inline distT="0" distB="0" distL="0" distR="0" wp14:anchorId="0BE09566" wp14:editId="41D01B6F">
            <wp:extent cx="4584589" cy="2755631"/>
            <wp:effectExtent l="0" t="0" r="6985" b="6985"/>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8"/>
                    <a:stretch>
                      <a:fillRect/>
                    </a:stretch>
                  </pic:blipFill>
                  <pic:spPr>
                    <a:xfrm>
                      <a:off x="0" y="0"/>
                      <a:ext cx="4584589" cy="2755631"/>
                    </a:xfrm>
                    <a:prstGeom prst="rect">
                      <a:avLst/>
                    </a:prstGeom>
                  </pic:spPr>
                </pic:pic>
              </a:graphicData>
            </a:graphic>
          </wp:inline>
        </w:drawing>
      </w:r>
    </w:p>
    <w:p w:rsidR="005E5C36" w:rsidRDefault="005E5C36" w:rsidP="005E5C36">
      <w:r>
        <w:t xml:space="preserve">De regio </w:t>
      </w:r>
      <w:r w:rsidR="00A53965">
        <w:t>Torhout</w:t>
      </w:r>
      <w:r>
        <w:t xml:space="preserve"> omvat </w:t>
      </w:r>
      <w:r w:rsidR="00A53965">
        <w:t>3</w:t>
      </w:r>
      <w:r>
        <w:t xml:space="preserve"> gemeenten en telt op 01/01/2014 </w:t>
      </w:r>
      <w:r w:rsidR="00A53965">
        <w:t>42.954</w:t>
      </w:r>
      <w:r>
        <w:t xml:space="preserve"> inwoners. We zien globaal genomen een </w:t>
      </w:r>
      <w:r w:rsidR="00A53965">
        <w:t>hoger</w:t>
      </w:r>
      <w:r>
        <w:t xml:space="preserve"> aandeel 0-</w:t>
      </w:r>
      <w:r w:rsidR="00A53965">
        <w:t>12</w:t>
      </w:r>
      <w:r>
        <w:t xml:space="preserve"> jarigen en </w:t>
      </w:r>
      <w:r w:rsidR="00A53965">
        <w:t>26-59 jarigen. Het aandeel 13-25 jarigen benadert met 14,5% het provinciaal gemiddelde. Voor de senioren zien we in de regio Torhout een lager aandeel dan gemiddeld genomen in West-Vlaanderen.</w:t>
      </w:r>
    </w:p>
    <w:p w:rsidR="005E5C36" w:rsidRDefault="005E5C36" w:rsidP="005E5C36">
      <w:r>
        <w:t xml:space="preserve">Kijken we naar </w:t>
      </w:r>
      <w:r w:rsidRPr="003D7C27">
        <w:rPr>
          <w:b/>
        </w:rPr>
        <w:t>de nationaliteit</w:t>
      </w:r>
      <w:r>
        <w:t xml:space="preserve"> bij geboorte van de inwoners, dan stellen we vast dat de regio </w:t>
      </w:r>
      <w:r w:rsidR="00A53965">
        <w:t xml:space="preserve">Torhout </w:t>
      </w:r>
      <w:r>
        <w:t xml:space="preserve">met </w:t>
      </w:r>
      <w:r w:rsidR="00A53965">
        <w:t>2,8</w:t>
      </w:r>
      <w:r>
        <w:t>% een</w:t>
      </w:r>
      <w:r w:rsidR="00A53965">
        <w:t xml:space="preserve"> duidelijk </w:t>
      </w:r>
      <w:r>
        <w:t>lager aandeel niet-Belgen heeft dan gemiddeld genomen in West-Vlaanderen (6,8%). We kunnen deze niet-Belgen meer in detail bekijken door het land van herkomst te beschouwen. Hiervoor maken we gebruik van de Human Development Index.</w:t>
      </w:r>
    </w:p>
    <w:p w:rsidR="005E5C36" w:rsidRDefault="005E5C36" w:rsidP="005E5C36">
      <w:pPr>
        <w:pStyle w:val="Lijstalinea"/>
        <w:tabs>
          <w:tab w:val="left" w:pos="284"/>
          <w:tab w:val="left" w:pos="567"/>
        </w:tabs>
        <w:ind w:left="0"/>
        <w:rPr>
          <w:rFonts w:ascii="Calibri" w:hAnsi="Calibri"/>
        </w:rPr>
      </w:pPr>
      <w:r>
        <w:rPr>
          <w:rFonts w:ascii="Calibri" w:hAnsi="Calibri"/>
        </w:rPr>
        <w:t>De Human Development Index (HDI) is een internationale standaard waarin voor zowat alle lidstaten van de Verenigde Naties indicatoren over gezondheid, opleiding en economische welvaart worden verwerkt. Het is een maatstaf om de menselijke ontwikkeling te meten. Het wil de gemiddelde realisatie in een land meten van:</w:t>
      </w:r>
    </w:p>
    <w:p w:rsidR="005E5C36" w:rsidRDefault="005E5C36" w:rsidP="005E5C36">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Een lang en gezond leven (levensverwachting bij geboorte)</w:t>
      </w:r>
    </w:p>
    <w:p w:rsidR="005E5C36" w:rsidRDefault="005E5C36" w:rsidP="005E5C36">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Het kennisniveau (graad van geletterdheid bij volwassenen en scholarisatiegraad)</w:t>
      </w:r>
    </w:p>
    <w:p w:rsidR="005E5C36" w:rsidRDefault="005E5C36" w:rsidP="005E5C36">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De levensstandaard (BBP per hoofd)</w:t>
      </w:r>
    </w:p>
    <w:p w:rsidR="0096249B" w:rsidRDefault="0096249B" w:rsidP="0096249B">
      <w:pPr>
        <w:pStyle w:val="Lijstalinea"/>
        <w:tabs>
          <w:tab w:val="left" w:pos="284"/>
          <w:tab w:val="left" w:pos="567"/>
        </w:tabs>
        <w:overflowPunct w:val="0"/>
        <w:autoSpaceDE w:val="0"/>
        <w:autoSpaceDN w:val="0"/>
        <w:adjustRightInd w:val="0"/>
        <w:spacing w:after="100" w:line="276" w:lineRule="auto"/>
        <w:ind w:left="645"/>
        <w:textAlignment w:val="baseline"/>
        <w:rPr>
          <w:rFonts w:ascii="Calibri" w:hAnsi="Calibri"/>
        </w:rPr>
      </w:pPr>
    </w:p>
    <w:p w:rsidR="005E5C36" w:rsidRDefault="005E5C36" w:rsidP="005E5C36">
      <w:pPr>
        <w:pStyle w:val="Lijstalinea"/>
        <w:ind w:left="0"/>
        <w:rPr>
          <w:rFonts w:ascii="Calibri" w:hAnsi="Calibri"/>
        </w:rPr>
      </w:pPr>
      <w:r w:rsidRPr="00C22C19">
        <w:rPr>
          <w:rFonts w:ascii="Calibri" w:hAnsi="Calibri"/>
        </w:rPr>
        <w:lastRenderedPageBreak/>
        <w:t>Uit deze deelindicatoren wordt een samengestelde index geconstrueerd: de H</w:t>
      </w:r>
      <w:r>
        <w:rPr>
          <w:rFonts w:ascii="Calibri" w:hAnsi="Calibri"/>
        </w:rPr>
        <w:t xml:space="preserve">uman </w:t>
      </w:r>
      <w:r w:rsidRPr="00C22C19">
        <w:rPr>
          <w:rFonts w:ascii="Calibri" w:hAnsi="Calibri"/>
        </w:rPr>
        <w:t>D</w:t>
      </w:r>
      <w:r>
        <w:rPr>
          <w:rFonts w:ascii="Calibri" w:hAnsi="Calibri"/>
        </w:rPr>
        <w:t xml:space="preserve">evelopment </w:t>
      </w:r>
      <w:r w:rsidRPr="00C22C19">
        <w:rPr>
          <w:rFonts w:ascii="Calibri" w:hAnsi="Calibri"/>
        </w:rPr>
        <w:t>I</w:t>
      </w:r>
      <w:r>
        <w:rPr>
          <w:rFonts w:ascii="Calibri" w:hAnsi="Calibri"/>
        </w:rPr>
        <w:t>ndex (HDI)</w:t>
      </w:r>
      <w:r w:rsidRPr="00C22C19">
        <w:rPr>
          <w:rFonts w:ascii="Calibri" w:hAnsi="Calibri"/>
        </w:rPr>
        <w:t>, die varieert van 0 t.e.m.1.</w:t>
      </w:r>
      <w:r>
        <w:rPr>
          <w:rFonts w:ascii="Calibri" w:hAnsi="Calibri"/>
        </w:rPr>
        <w:t xml:space="preserve"> Vanaf 2010 wordt er gewerkt met 4 categorieën, gaande van heel hoog tot laag HDI. De landen worden ingedeeld op basis van 4 kwartielen (4 gelijke groepen). Dit wil zeggen dat er geen absolute grenzen meer zijn. Voor 2013 vormen dit de grenzen: laag HDI (&lt;0,540), medium HDI (0,541-0,698), hoog HDI (0,699-0,790) en zeer hoog HDI (&gt;0,791). In 2013 bedroeg de HDI voor België 0,88.</w:t>
      </w:r>
    </w:p>
    <w:p w:rsidR="005E5C36" w:rsidRDefault="005E5C36" w:rsidP="005E5C36">
      <w:r>
        <w:t xml:space="preserve">We stellen vast dat </w:t>
      </w:r>
      <w:r w:rsidR="00A53965">
        <w:t>70,5</w:t>
      </w:r>
      <w:r>
        <w:t xml:space="preserve">% van de niet-Belgen uit de regio </w:t>
      </w:r>
      <w:r w:rsidR="0096249B">
        <w:t>Torhout</w:t>
      </w:r>
      <w:r>
        <w:t xml:space="preserve"> afkomstig is uit een land met een hoog tot zeer hoog HDI. Dit is een hoger aandeel in vergelijking met de West-Vlaamse waarde (62,3%). </w:t>
      </w:r>
      <w:r w:rsidR="00A53965">
        <w:t>Daarentegen ligt het</w:t>
      </w:r>
      <w:r>
        <w:t xml:space="preserve"> aandeel niet-Belgen afkomstig uit een land met een </w:t>
      </w:r>
      <w:r w:rsidR="00A53965">
        <w:t xml:space="preserve">gemiddeld of </w:t>
      </w:r>
      <w:r>
        <w:t>laag HDI lager</w:t>
      </w:r>
      <w:r w:rsidR="000C27D3">
        <w:t xml:space="preserve"> dan in West-Vlaanderen</w:t>
      </w:r>
      <w:r>
        <w:t xml:space="preserve">. </w:t>
      </w:r>
    </w:p>
    <w:p w:rsidR="005E5C36" w:rsidRDefault="005E5C36" w:rsidP="005E5C36"/>
    <w:p w:rsidR="005E5C36" w:rsidRDefault="005E5C36" w:rsidP="005E5C36">
      <w:r>
        <w:t xml:space="preserve">Op 01/01/2014 telt de regio </w:t>
      </w:r>
      <w:r w:rsidR="000C27D3">
        <w:t>17.941</w:t>
      </w:r>
      <w:r>
        <w:t xml:space="preserve"> </w:t>
      </w:r>
      <w:r w:rsidRPr="003D7C27">
        <w:rPr>
          <w:b/>
        </w:rPr>
        <w:t>huishoudens</w:t>
      </w:r>
      <w:r>
        <w:t xml:space="preserve">. </w:t>
      </w:r>
      <w:r w:rsidR="000C27D3">
        <w:t>26</w:t>
      </w:r>
      <w:r>
        <w:t xml:space="preserve">,5% van deze huishoudens is een </w:t>
      </w:r>
      <w:r>
        <w:rPr>
          <w:b/>
        </w:rPr>
        <w:t>huishouden</w:t>
      </w:r>
      <w:r w:rsidRPr="003D7C27">
        <w:rPr>
          <w:b/>
        </w:rPr>
        <w:t xml:space="preserve"> met minstens 1 kind</w:t>
      </w:r>
      <w:r>
        <w:t xml:space="preserve"> (&lt;18 jaar). Het aandeel gezinnen met kinderen ligt hiermee </w:t>
      </w:r>
      <w:r w:rsidR="000C27D3">
        <w:t>boven</w:t>
      </w:r>
      <w:r>
        <w:t xml:space="preserve"> het West-Vlaams gemiddelde van 24,1%. Opmerkelijk is het </w:t>
      </w:r>
      <w:r w:rsidR="000C27D3">
        <w:t>lager</w:t>
      </w:r>
      <w:r>
        <w:t xml:space="preserve"> percentage eenoudergezinnen. Met </w:t>
      </w:r>
      <w:r w:rsidR="000C27D3">
        <w:t>10,3</w:t>
      </w:r>
      <w:r>
        <w:t xml:space="preserve">% eenoudergezinnen heeft de regio </w:t>
      </w:r>
      <w:r w:rsidR="000C27D3">
        <w:t xml:space="preserve">onder haar gezinnen met kinderen </w:t>
      </w:r>
      <w:r>
        <w:t xml:space="preserve">een </w:t>
      </w:r>
      <w:r w:rsidR="000C27D3">
        <w:t>lager</w:t>
      </w:r>
      <w:r>
        <w:t xml:space="preserve"> aandeel eenoudergezinnen in vergelijking met West-Vlaanderen (12%). </w:t>
      </w:r>
    </w:p>
    <w:p w:rsidR="005E5C36" w:rsidRDefault="005E5C36" w:rsidP="005E5C36">
      <w:r>
        <w:t xml:space="preserve">Het aandeel </w:t>
      </w:r>
      <w:r w:rsidRPr="003D7C27">
        <w:rPr>
          <w:b/>
        </w:rPr>
        <w:t>gezinnen zonder kinderen</w:t>
      </w:r>
      <w:r>
        <w:t xml:space="preserve"> (=exclusief de alleenstaanden) ligt met </w:t>
      </w:r>
      <w:r w:rsidR="000C27D3">
        <w:t>46,9</w:t>
      </w:r>
      <w:r>
        <w:t xml:space="preserve">% </w:t>
      </w:r>
      <w:r w:rsidR="000C27D3">
        <w:t>hoger</w:t>
      </w:r>
      <w:r>
        <w:t xml:space="preserve"> dan het West-Vlaams gemiddelde (44,5%). De </w:t>
      </w:r>
      <w:r w:rsidRPr="003D7C27">
        <w:rPr>
          <w:b/>
        </w:rPr>
        <w:t>alleenstaanden</w:t>
      </w:r>
      <w:r>
        <w:t xml:space="preserve"> zijn met </w:t>
      </w:r>
      <w:r w:rsidR="000C27D3">
        <w:t>26,7</w:t>
      </w:r>
      <w:r>
        <w:t xml:space="preserve">% </w:t>
      </w:r>
      <w:r w:rsidR="000C27D3">
        <w:t xml:space="preserve">minder </w:t>
      </w:r>
      <w:r>
        <w:t xml:space="preserve">vertegenwoordigd in de regio </w:t>
      </w:r>
      <w:r w:rsidR="000C27D3">
        <w:t>Torhout</w:t>
      </w:r>
      <w:r>
        <w:t xml:space="preserve"> dan gemiddeld genomen in West-Vlaanderen (31,4%).  </w:t>
      </w:r>
    </w:p>
    <w:p w:rsidR="005E5C36" w:rsidRDefault="005E5C36" w:rsidP="005E5C36"/>
    <w:p w:rsidR="005E5C36" w:rsidRDefault="005E5C36" w:rsidP="005E5C36">
      <w:r>
        <w:t xml:space="preserve">Op 01/01/2013 telt de regio </w:t>
      </w:r>
      <w:r w:rsidR="000C27D3">
        <w:t>905</w:t>
      </w:r>
      <w:r>
        <w:t xml:space="preserve"> </w:t>
      </w:r>
      <w:r w:rsidRPr="003D7C27">
        <w:rPr>
          <w:b/>
        </w:rPr>
        <w:t>werkzoekenden</w:t>
      </w:r>
      <w:r>
        <w:t xml:space="preserve">. Dit komt neer op </w:t>
      </w:r>
      <w:r w:rsidR="000C27D3">
        <w:t>3</w:t>
      </w:r>
      <w:r>
        <w:t xml:space="preserve">,4% werkzoekenden t.o.v. alle 18-64 jarigen. Hiermee ligt het percentage werkzoekenden in de regio </w:t>
      </w:r>
      <w:r w:rsidR="000C27D3">
        <w:t>lager</w:t>
      </w:r>
      <w:r>
        <w:t xml:space="preserve"> dan het West-Vlaams gemiddelde van 4,3%.</w:t>
      </w:r>
    </w:p>
    <w:p w:rsidR="005E5C36" w:rsidRDefault="005E5C36" w:rsidP="005E5C36">
      <w:r>
        <w:t xml:space="preserve">Het aandeel </w:t>
      </w:r>
      <w:r w:rsidRPr="003D7C27">
        <w:rPr>
          <w:b/>
        </w:rPr>
        <w:t>sociale woningen</w:t>
      </w:r>
      <w:r>
        <w:t xml:space="preserve"> ligt met </w:t>
      </w:r>
      <w:r w:rsidR="000C27D3">
        <w:t>2,6</w:t>
      </w:r>
      <w:r>
        <w:t xml:space="preserve">% </w:t>
      </w:r>
      <w:r w:rsidR="000C27D3">
        <w:t>een stuk onder</w:t>
      </w:r>
      <w:r>
        <w:t xml:space="preserve"> het West-Vlaams </w:t>
      </w:r>
      <w:r w:rsidR="000C27D3">
        <w:t>gemiddelde</w:t>
      </w:r>
      <w:r>
        <w:t xml:space="preserve"> (5,8%).</w:t>
      </w:r>
      <w:r w:rsidR="0096249B">
        <w:t xml:space="preserve"> In totaal telt de regio 465 sociale huurwoningen. </w:t>
      </w:r>
      <w:r>
        <w:t xml:space="preserve"> </w:t>
      </w:r>
    </w:p>
    <w:p w:rsidR="005E5C36" w:rsidRDefault="005E5C36" w:rsidP="005E5C36">
      <w:r>
        <w:t xml:space="preserve">Het gemiddeld </w:t>
      </w:r>
      <w:r w:rsidRPr="003D7C27">
        <w:rPr>
          <w:b/>
        </w:rPr>
        <w:t>netto-inkomen</w:t>
      </w:r>
      <w:r>
        <w:t xml:space="preserve"> per inwoner bedraagt in de regio 16.</w:t>
      </w:r>
      <w:r w:rsidR="000C27D3">
        <w:t>521</w:t>
      </w:r>
      <w:r w:rsidR="0096249B">
        <w:t xml:space="preserve"> </w:t>
      </w:r>
      <w:r>
        <w:t xml:space="preserve">euro en ligt hiermee lager dan het West-Vlaams gemiddelde. Voor West-Vlaanderen is dit 17.192 euro. </w:t>
      </w:r>
    </w:p>
    <w:p w:rsidR="005839E7" w:rsidRDefault="005839E7" w:rsidP="00171216">
      <w:pPr>
        <w:pStyle w:val="Lijstalinea"/>
        <w:ind w:left="0"/>
      </w:pPr>
    </w:p>
    <w:p w:rsidR="005839E7" w:rsidRDefault="005839E7" w:rsidP="00171216">
      <w:pPr>
        <w:pStyle w:val="Lijstalinea"/>
        <w:ind w:left="0"/>
      </w:pPr>
    </w:p>
    <w:p w:rsidR="005839E7" w:rsidRDefault="005839E7" w:rsidP="00171216">
      <w:pPr>
        <w:pStyle w:val="Lijstalinea"/>
        <w:ind w:left="0"/>
      </w:pPr>
    </w:p>
    <w:p w:rsidR="005839E7" w:rsidRDefault="005839E7" w:rsidP="00171216">
      <w:pPr>
        <w:pStyle w:val="Lijstalinea"/>
        <w:ind w:left="0"/>
      </w:pPr>
    </w:p>
    <w:p w:rsidR="005839E7" w:rsidRDefault="005839E7" w:rsidP="00171216">
      <w:pPr>
        <w:pStyle w:val="Lijstalinea"/>
        <w:ind w:left="0"/>
      </w:pPr>
    </w:p>
    <w:p w:rsidR="005839E7" w:rsidRDefault="005839E7" w:rsidP="00171216">
      <w:pPr>
        <w:pStyle w:val="Lijstalinea"/>
        <w:ind w:left="0"/>
      </w:pPr>
    </w:p>
    <w:p w:rsidR="005839E7" w:rsidRDefault="005839E7" w:rsidP="00171216">
      <w:pPr>
        <w:pStyle w:val="Lijstalinea"/>
        <w:ind w:left="0"/>
      </w:pPr>
    </w:p>
    <w:p w:rsidR="005839E7" w:rsidRDefault="0096249B" w:rsidP="000C27D3">
      <w:pPr>
        <w:pStyle w:val="Kop2"/>
        <w:numPr>
          <w:ilvl w:val="0"/>
          <w:numId w:val="0"/>
        </w:numPr>
      </w:pPr>
      <w:bookmarkStart w:id="15" w:name="_Toc422214643"/>
      <w:r>
        <w:lastRenderedPageBreak/>
        <w:t>4</w:t>
      </w:r>
      <w:r w:rsidR="000C27D3">
        <w:t>.2</w:t>
      </w:r>
      <w:r w:rsidR="005839E7">
        <w:t xml:space="preserve"> Risico-indicatoren</w:t>
      </w:r>
      <w:bookmarkEnd w:id="15"/>
    </w:p>
    <w:p w:rsidR="005839E7" w:rsidRDefault="005839E7" w:rsidP="005839E7">
      <w:pPr>
        <w:pStyle w:val="Lijstalinea"/>
        <w:ind w:left="0"/>
      </w:pPr>
      <w:r w:rsidRPr="001C5345">
        <w:t xml:space="preserve">In </w:t>
      </w:r>
      <w:r>
        <w:t>wat volgt bespreken we een aantal indicatoren die het risico op kansarmoede verhogen. Personen die onder een van deze indicatoren vallen, kunnen beschouwd worden als meer kwetsbare personen om in kansarmoede terecht te komen.</w:t>
      </w:r>
    </w:p>
    <w:p w:rsidR="005839E7" w:rsidRDefault="005839E7" w:rsidP="005839E7">
      <w:pPr>
        <w:pStyle w:val="Lijstalinea"/>
        <w:ind w:left="0"/>
      </w:pPr>
    </w:p>
    <w:tbl>
      <w:tblPr>
        <w:tblStyle w:val="ListTable2Accent1"/>
        <w:tblW w:w="12926" w:type="dxa"/>
        <w:tblLook w:val="04A0" w:firstRow="1" w:lastRow="0" w:firstColumn="1" w:lastColumn="0" w:noHBand="0" w:noVBand="1"/>
      </w:tblPr>
      <w:tblGrid>
        <w:gridCol w:w="6379"/>
        <w:gridCol w:w="815"/>
        <w:gridCol w:w="606"/>
        <w:gridCol w:w="564"/>
        <w:gridCol w:w="1041"/>
        <w:gridCol w:w="3521"/>
      </w:tblGrid>
      <w:tr w:rsidR="007F5C80" w:rsidRPr="007F5C80" w:rsidTr="00D850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9" w:type="dxa"/>
            <w:noWrap/>
            <w:hideMark/>
          </w:tcPr>
          <w:p w:rsidR="007F5C80" w:rsidRPr="007F5C80" w:rsidRDefault="007F5C80" w:rsidP="007F5C80">
            <w:pPr>
              <w:rPr>
                <w:rFonts w:ascii="Times New Roman" w:eastAsia="Times New Roman" w:hAnsi="Times New Roman" w:cs="Times New Roman"/>
                <w:sz w:val="24"/>
                <w:szCs w:val="24"/>
                <w:lang w:eastAsia="nl-BE"/>
              </w:rPr>
            </w:pPr>
          </w:p>
        </w:tc>
        <w:tc>
          <w:tcPr>
            <w:tcW w:w="815" w:type="dxa"/>
            <w:noWrap/>
            <w:hideMark/>
          </w:tcPr>
          <w:p w:rsidR="007F5C80" w:rsidRPr="007F5C80" w:rsidRDefault="007F5C80" w:rsidP="00D850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Aantal</w:t>
            </w:r>
          </w:p>
        </w:tc>
        <w:tc>
          <w:tcPr>
            <w:tcW w:w="606" w:type="dxa"/>
            <w:noWrap/>
            <w:hideMark/>
          </w:tcPr>
          <w:p w:rsidR="007F5C80" w:rsidRPr="007F5C80" w:rsidRDefault="007F5C80" w:rsidP="00D850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w:t>
            </w:r>
          </w:p>
        </w:tc>
        <w:tc>
          <w:tcPr>
            <w:tcW w:w="1605" w:type="dxa"/>
            <w:gridSpan w:val="2"/>
            <w:noWrap/>
            <w:hideMark/>
          </w:tcPr>
          <w:p w:rsidR="007F5C80" w:rsidRPr="007F5C80" w:rsidRDefault="007F5C80" w:rsidP="00D850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Provincie W-VL</w:t>
            </w:r>
          </w:p>
        </w:tc>
        <w:tc>
          <w:tcPr>
            <w:tcW w:w="3521" w:type="dxa"/>
            <w:noWrap/>
            <w:hideMark/>
          </w:tcPr>
          <w:p w:rsidR="007F5C80" w:rsidRPr="007F5C80" w:rsidRDefault="007F5C80" w:rsidP="00D850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Bron</w:t>
            </w:r>
          </w:p>
        </w:tc>
      </w:tr>
      <w:tr w:rsidR="007F5C80" w:rsidRPr="007F5C80" w:rsidTr="00837B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9" w:type="dxa"/>
            <w:noWrap/>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Aantal alleenstaanden 18-65 jaar/totale bevolking</w:t>
            </w:r>
          </w:p>
        </w:tc>
        <w:tc>
          <w:tcPr>
            <w:tcW w:w="815" w:type="dxa"/>
            <w:noWrap/>
            <w:hideMark/>
          </w:tcPr>
          <w:p w:rsidR="007F5C80" w:rsidRPr="007F5C80" w:rsidRDefault="007F5C80" w:rsidP="007F5C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2 674</w:t>
            </w:r>
          </w:p>
        </w:tc>
        <w:tc>
          <w:tcPr>
            <w:tcW w:w="606" w:type="dxa"/>
            <w:noWrap/>
            <w:hideMark/>
          </w:tcPr>
          <w:p w:rsidR="007F5C80" w:rsidRPr="007F5C80" w:rsidRDefault="007F5C80" w:rsidP="00837B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6,2</w:t>
            </w:r>
          </w:p>
        </w:tc>
        <w:tc>
          <w:tcPr>
            <w:tcW w:w="1605" w:type="dxa"/>
            <w:gridSpan w:val="2"/>
            <w:noWrap/>
            <w:hideMark/>
          </w:tcPr>
          <w:p w:rsidR="007F5C80" w:rsidRPr="007F5C80" w:rsidRDefault="007F5C80" w:rsidP="00837B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7,6</w:t>
            </w:r>
          </w:p>
        </w:tc>
        <w:tc>
          <w:tcPr>
            <w:tcW w:w="3521" w:type="dxa"/>
            <w:noWrap/>
            <w:hideMark/>
          </w:tcPr>
          <w:p w:rsidR="007F5C80" w:rsidRPr="007F5C80" w:rsidRDefault="007F5C80" w:rsidP="007F5C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Rijksregister 01/01/2014</w:t>
            </w:r>
          </w:p>
        </w:tc>
      </w:tr>
      <w:tr w:rsidR="007F5C80" w:rsidRPr="007F5C80" w:rsidTr="00837B4B">
        <w:trPr>
          <w:trHeight w:val="300"/>
        </w:trPr>
        <w:tc>
          <w:tcPr>
            <w:cnfStyle w:val="001000000000" w:firstRow="0" w:lastRow="0" w:firstColumn="1" w:lastColumn="0" w:oddVBand="0" w:evenVBand="0" w:oddHBand="0" w:evenHBand="0" w:firstRowFirstColumn="0" w:firstRowLastColumn="0" w:lastRowFirstColumn="0" w:lastRowLastColumn="0"/>
            <w:tcW w:w="6379" w:type="dxa"/>
            <w:noWrap/>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Alleenstaanden 75+/totale bevolking</w:t>
            </w:r>
          </w:p>
        </w:tc>
        <w:tc>
          <w:tcPr>
            <w:tcW w:w="815"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1 496</w:t>
            </w:r>
          </w:p>
        </w:tc>
        <w:tc>
          <w:tcPr>
            <w:tcW w:w="606" w:type="dxa"/>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3,5</w:t>
            </w:r>
          </w:p>
        </w:tc>
        <w:tc>
          <w:tcPr>
            <w:tcW w:w="1605" w:type="dxa"/>
            <w:gridSpan w:val="2"/>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4,0</w:t>
            </w:r>
          </w:p>
        </w:tc>
        <w:tc>
          <w:tcPr>
            <w:tcW w:w="3521"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Rijksregister 01/01/2014</w:t>
            </w:r>
          </w:p>
        </w:tc>
      </w:tr>
      <w:tr w:rsidR="007F5C80" w:rsidRPr="007F5C80" w:rsidTr="00837B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9" w:type="dxa"/>
            <w:noWrap/>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Aantal eenoudergezinnen met minstens 1 kind jonger dan 18 jaar/gezinnen met kinderen met minstens 1 kind jonger dan 18 jaar</w:t>
            </w:r>
          </w:p>
        </w:tc>
        <w:tc>
          <w:tcPr>
            <w:tcW w:w="815" w:type="dxa"/>
            <w:noWrap/>
            <w:hideMark/>
          </w:tcPr>
          <w:p w:rsidR="007F5C80" w:rsidRPr="007F5C80" w:rsidRDefault="007F5C80" w:rsidP="007F5C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487</w:t>
            </w:r>
          </w:p>
        </w:tc>
        <w:tc>
          <w:tcPr>
            <w:tcW w:w="606" w:type="dxa"/>
            <w:noWrap/>
            <w:hideMark/>
          </w:tcPr>
          <w:p w:rsidR="007F5C80" w:rsidRPr="007F5C80" w:rsidRDefault="007F5C80" w:rsidP="00837B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10,3</w:t>
            </w:r>
          </w:p>
        </w:tc>
        <w:tc>
          <w:tcPr>
            <w:tcW w:w="1605" w:type="dxa"/>
            <w:gridSpan w:val="2"/>
            <w:noWrap/>
            <w:hideMark/>
          </w:tcPr>
          <w:p w:rsidR="007F5C80" w:rsidRPr="007F5C80" w:rsidRDefault="007F5C80" w:rsidP="00837B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12,0</w:t>
            </w:r>
          </w:p>
        </w:tc>
        <w:tc>
          <w:tcPr>
            <w:tcW w:w="3521" w:type="dxa"/>
            <w:noWrap/>
            <w:hideMark/>
          </w:tcPr>
          <w:p w:rsidR="007F5C80" w:rsidRPr="007F5C80" w:rsidRDefault="007F5C80" w:rsidP="007F5C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Rijksregister 01/01/2014</w:t>
            </w:r>
          </w:p>
        </w:tc>
      </w:tr>
      <w:tr w:rsidR="007F5C80" w:rsidRPr="007F5C80" w:rsidTr="00837B4B">
        <w:trPr>
          <w:trHeight w:val="315"/>
        </w:trPr>
        <w:tc>
          <w:tcPr>
            <w:cnfStyle w:val="001000000000" w:firstRow="0" w:lastRow="0" w:firstColumn="1" w:lastColumn="0" w:oddVBand="0" w:evenVBand="0" w:oddHBand="0" w:evenHBand="0" w:firstRowFirstColumn="0" w:firstRowLastColumn="0" w:lastRowFirstColumn="0" w:lastRowLastColumn="0"/>
            <w:tcW w:w="6379" w:type="dxa"/>
            <w:noWrap/>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Aantal kinderen jonger dan 18 jaar in eenoudergezinnen /aantal kinderen jonger dan 18 jaar</w:t>
            </w:r>
          </w:p>
        </w:tc>
        <w:tc>
          <w:tcPr>
            <w:tcW w:w="815"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776</w:t>
            </w:r>
          </w:p>
        </w:tc>
        <w:tc>
          <w:tcPr>
            <w:tcW w:w="606" w:type="dxa"/>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9,6</w:t>
            </w:r>
          </w:p>
        </w:tc>
        <w:tc>
          <w:tcPr>
            <w:tcW w:w="1605" w:type="dxa"/>
            <w:gridSpan w:val="2"/>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10,9</w:t>
            </w:r>
          </w:p>
        </w:tc>
        <w:tc>
          <w:tcPr>
            <w:tcW w:w="3521"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Rijksregister 01/01/2014</w:t>
            </w:r>
          </w:p>
        </w:tc>
      </w:tr>
      <w:tr w:rsidR="007F5C80" w:rsidRPr="007F5C80" w:rsidTr="00837B4B">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6379" w:type="dxa"/>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Aantal kinderen basisonderwijs waarvan de moeder een lage opleiding genoten heeft/aantal kinderen in het basisonderwijs van de Vlaamse Gemeenschap (woonplaats kinderen)</w:t>
            </w:r>
          </w:p>
        </w:tc>
        <w:tc>
          <w:tcPr>
            <w:tcW w:w="815" w:type="dxa"/>
            <w:noWrap/>
            <w:hideMark/>
          </w:tcPr>
          <w:p w:rsidR="007F5C80" w:rsidRPr="007F5C80" w:rsidRDefault="007F5C80" w:rsidP="007F5C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677</w:t>
            </w:r>
          </w:p>
        </w:tc>
        <w:tc>
          <w:tcPr>
            <w:tcW w:w="606" w:type="dxa"/>
            <w:noWrap/>
            <w:hideMark/>
          </w:tcPr>
          <w:p w:rsidR="007F5C80" w:rsidRPr="007F5C80" w:rsidRDefault="007F5C80" w:rsidP="00837B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15,7</w:t>
            </w:r>
          </w:p>
        </w:tc>
        <w:tc>
          <w:tcPr>
            <w:tcW w:w="1605" w:type="dxa"/>
            <w:gridSpan w:val="2"/>
            <w:noWrap/>
            <w:hideMark/>
          </w:tcPr>
          <w:p w:rsidR="007F5C80" w:rsidRPr="007F5C80" w:rsidRDefault="007F5C80" w:rsidP="00837B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16,5</w:t>
            </w:r>
          </w:p>
        </w:tc>
        <w:tc>
          <w:tcPr>
            <w:tcW w:w="3521" w:type="dxa"/>
            <w:noWrap/>
            <w:hideMark/>
          </w:tcPr>
          <w:p w:rsidR="007F5C80" w:rsidRPr="007F5C80" w:rsidRDefault="007F5C80" w:rsidP="007F5C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Departement Onderwijs 01/02/2012</w:t>
            </w:r>
          </w:p>
        </w:tc>
      </w:tr>
      <w:tr w:rsidR="007F5C80" w:rsidRPr="007F5C80" w:rsidTr="00837B4B">
        <w:trPr>
          <w:trHeight w:val="843"/>
        </w:trPr>
        <w:tc>
          <w:tcPr>
            <w:cnfStyle w:val="001000000000" w:firstRow="0" w:lastRow="0" w:firstColumn="1" w:lastColumn="0" w:oddVBand="0" w:evenVBand="0" w:oddHBand="0" w:evenHBand="0" w:firstRowFirstColumn="0" w:firstRowLastColumn="0" w:lastRowFirstColumn="0" w:lastRowLastColumn="0"/>
            <w:tcW w:w="6379" w:type="dxa"/>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Aantal kinderen secundair onderwijs waarvan de moeder een lage opleiding genoten heeft/aantal kinderen in het secundair onderwijs van de Vlaamse Gemeenschap (woonplaats kinderen)</w:t>
            </w:r>
          </w:p>
        </w:tc>
        <w:tc>
          <w:tcPr>
            <w:tcW w:w="815"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641</w:t>
            </w:r>
          </w:p>
        </w:tc>
        <w:tc>
          <w:tcPr>
            <w:tcW w:w="606" w:type="dxa"/>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22,1</w:t>
            </w:r>
          </w:p>
        </w:tc>
        <w:tc>
          <w:tcPr>
            <w:tcW w:w="1605" w:type="dxa"/>
            <w:gridSpan w:val="2"/>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21,8</w:t>
            </w:r>
          </w:p>
        </w:tc>
        <w:tc>
          <w:tcPr>
            <w:tcW w:w="3521"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Departement Onderwijs 01/02/2012</w:t>
            </w:r>
          </w:p>
        </w:tc>
      </w:tr>
      <w:tr w:rsidR="00837B4B" w:rsidRPr="00164466" w:rsidTr="0096249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379" w:type="dxa"/>
            <w:noWrap/>
          </w:tcPr>
          <w:p w:rsidR="00837B4B" w:rsidRPr="00164466" w:rsidRDefault="00837B4B" w:rsidP="00C22BFF">
            <w:pPr>
              <w:rPr>
                <w:rFonts w:ascii="Calibri" w:eastAsia="Times New Roman" w:hAnsi="Calibri" w:cs="Times New Roman"/>
                <w:b w:val="0"/>
                <w:color w:val="000000"/>
                <w:lang w:eastAsia="nl-BE"/>
              </w:rPr>
            </w:pPr>
            <w:r w:rsidRPr="00164466">
              <w:rPr>
                <w:rFonts w:ascii="Calibri" w:eastAsia="Times New Roman" w:hAnsi="Calibri" w:cs="Times New Roman"/>
                <w:b w:val="0"/>
                <w:color w:val="000000"/>
                <w:lang w:eastAsia="nl-BE"/>
              </w:rPr>
              <w:t xml:space="preserve">Werkloosheidsdruk (of werkzoekendendruk): aantal werkzoekenden (wonend in W-VL) t.o.v. bevolking op </w:t>
            </w:r>
            <w:proofErr w:type="spellStart"/>
            <w:r w:rsidRPr="00164466">
              <w:rPr>
                <w:rFonts w:ascii="Calibri" w:eastAsia="Times New Roman" w:hAnsi="Calibri" w:cs="Times New Roman"/>
                <w:b w:val="0"/>
                <w:color w:val="000000"/>
                <w:lang w:eastAsia="nl-BE"/>
              </w:rPr>
              <w:t>beroepsactieve</w:t>
            </w:r>
            <w:proofErr w:type="spellEnd"/>
            <w:r w:rsidRPr="00164466">
              <w:rPr>
                <w:rFonts w:ascii="Calibri" w:eastAsia="Times New Roman" w:hAnsi="Calibri" w:cs="Times New Roman"/>
                <w:b w:val="0"/>
                <w:color w:val="000000"/>
                <w:lang w:eastAsia="nl-BE"/>
              </w:rPr>
              <w:t xml:space="preserve"> leeftijd (18-64 jaar)</w:t>
            </w:r>
          </w:p>
        </w:tc>
        <w:tc>
          <w:tcPr>
            <w:tcW w:w="815" w:type="dxa"/>
            <w:noWrap/>
          </w:tcPr>
          <w:p w:rsidR="00837B4B" w:rsidRPr="00164466" w:rsidRDefault="0096249B" w:rsidP="00837B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905</w:t>
            </w:r>
          </w:p>
        </w:tc>
        <w:tc>
          <w:tcPr>
            <w:tcW w:w="1170" w:type="dxa"/>
            <w:gridSpan w:val="2"/>
            <w:noWrap/>
          </w:tcPr>
          <w:p w:rsidR="00837B4B" w:rsidRPr="00164466" w:rsidRDefault="0096249B" w:rsidP="00837B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3,4</w:t>
            </w:r>
          </w:p>
        </w:tc>
        <w:tc>
          <w:tcPr>
            <w:tcW w:w="1041" w:type="dxa"/>
            <w:noWrap/>
          </w:tcPr>
          <w:p w:rsidR="00837B4B" w:rsidRPr="00164466" w:rsidRDefault="00837B4B" w:rsidP="00837B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4,3</w:t>
            </w:r>
          </w:p>
        </w:tc>
        <w:tc>
          <w:tcPr>
            <w:tcW w:w="3521" w:type="dxa"/>
            <w:noWrap/>
          </w:tcPr>
          <w:p w:rsidR="00837B4B" w:rsidRPr="00164466" w:rsidRDefault="00837B4B" w:rsidP="00837B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64466">
              <w:rPr>
                <w:rFonts w:ascii="Calibri" w:eastAsia="Times New Roman" w:hAnsi="Calibri" w:cs="Times New Roman"/>
                <w:color w:val="000000"/>
                <w:lang w:eastAsia="nl-BE"/>
              </w:rPr>
              <w:t>VDAB 01/01/2013                                                      Rijksregister 01/01/2013</w:t>
            </w:r>
          </w:p>
        </w:tc>
      </w:tr>
      <w:tr w:rsidR="007F5C80" w:rsidRPr="007F5C80" w:rsidTr="00837B4B">
        <w:trPr>
          <w:trHeight w:val="686"/>
        </w:trPr>
        <w:tc>
          <w:tcPr>
            <w:cnfStyle w:val="001000000000" w:firstRow="0" w:lastRow="0" w:firstColumn="1" w:lastColumn="0" w:oddVBand="0" w:evenVBand="0" w:oddHBand="0" w:evenHBand="0" w:firstRowFirstColumn="0" w:firstRowLastColumn="0" w:lastRowFirstColumn="0" w:lastRowLastColumn="0"/>
            <w:tcW w:w="6379" w:type="dxa"/>
            <w:hideMark/>
          </w:tcPr>
          <w:p w:rsidR="007F5C80" w:rsidRPr="007F5C80" w:rsidRDefault="007F5C80" w:rsidP="007F5C80">
            <w:pPr>
              <w:rPr>
                <w:rFonts w:ascii="Calibri" w:eastAsia="Times New Roman" w:hAnsi="Calibri" w:cs="Times New Roman"/>
                <w:b w:val="0"/>
                <w:color w:val="000000"/>
                <w:lang w:eastAsia="nl-BE"/>
              </w:rPr>
            </w:pPr>
            <w:r w:rsidRPr="007F5C80">
              <w:rPr>
                <w:rFonts w:ascii="Calibri" w:eastAsia="Times New Roman" w:hAnsi="Calibri" w:cs="Times New Roman"/>
                <w:b w:val="0"/>
                <w:color w:val="000000"/>
                <w:lang w:eastAsia="nl-BE"/>
              </w:rPr>
              <w:t xml:space="preserve">Aantal laaggeschoolde (lage opleiding=lager+1e graad secundair) en langdurig (&gt; 1 jaar) werkzoekenden/alle werkzoekenden </w:t>
            </w:r>
          </w:p>
        </w:tc>
        <w:tc>
          <w:tcPr>
            <w:tcW w:w="815"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102</w:t>
            </w:r>
          </w:p>
        </w:tc>
        <w:tc>
          <w:tcPr>
            <w:tcW w:w="606"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11,4</w:t>
            </w:r>
          </w:p>
        </w:tc>
        <w:tc>
          <w:tcPr>
            <w:tcW w:w="1605" w:type="dxa"/>
            <w:gridSpan w:val="2"/>
            <w:noWrap/>
            <w:hideMark/>
          </w:tcPr>
          <w:p w:rsidR="007F5C80" w:rsidRPr="007F5C80" w:rsidRDefault="007F5C80" w:rsidP="00837B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11,9</w:t>
            </w:r>
          </w:p>
        </w:tc>
        <w:tc>
          <w:tcPr>
            <w:tcW w:w="3521" w:type="dxa"/>
            <w:noWrap/>
            <w:hideMark/>
          </w:tcPr>
          <w:p w:rsidR="007F5C80" w:rsidRPr="007F5C80" w:rsidRDefault="007F5C80" w:rsidP="007F5C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 xml:space="preserve">VDAB 01/01/2013 </w:t>
            </w:r>
          </w:p>
        </w:tc>
      </w:tr>
    </w:tbl>
    <w:p w:rsidR="007F5C80" w:rsidRDefault="007F5C80" w:rsidP="005839E7">
      <w:pPr>
        <w:pStyle w:val="Lijstalinea"/>
        <w:ind w:left="0"/>
      </w:pPr>
    </w:p>
    <w:p w:rsidR="005839E7" w:rsidRDefault="00837B4B" w:rsidP="00171216">
      <w:pPr>
        <w:pStyle w:val="Lijstalinea"/>
        <w:ind w:left="0"/>
      </w:pPr>
      <w:r>
        <w:rPr>
          <w:noProof/>
          <w:lang w:eastAsia="nl-BE"/>
        </w:rPr>
        <w:lastRenderedPageBreak/>
        <w:drawing>
          <wp:inline distT="0" distB="0" distL="0" distR="0" wp14:anchorId="67B93FB2" wp14:editId="48CD8FB7">
            <wp:extent cx="4584589" cy="2755631"/>
            <wp:effectExtent l="0" t="0" r="6985" b="6985"/>
            <wp:docPr id="2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9"/>
                    <a:stretch>
                      <a:fillRect/>
                    </a:stretch>
                  </pic:blipFill>
                  <pic:spPr>
                    <a:xfrm>
                      <a:off x="0" y="0"/>
                      <a:ext cx="4584589" cy="2755631"/>
                    </a:xfrm>
                    <a:prstGeom prst="rect">
                      <a:avLst/>
                    </a:prstGeom>
                  </pic:spPr>
                </pic:pic>
              </a:graphicData>
            </a:graphic>
          </wp:inline>
        </w:drawing>
      </w:r>
    </w:p>
    <w:p w:rsidR="007F5C80" w:rsidRDefault="007F5C80" w:rsidP="00171216">
      <w:pPr>
        <w:pStyle w:val="Lijstalinea"/>
        <w:ind w:left="0"/>
      </w:pPr>
    </w:p>
    <w:p w:rsidR="00B35206" w:rsidRDefault="00B35206" w:rsidP="00B35206">
      <w:pPr>
        <w:pStyle w:val="Lijstalinea"/>
        <w:tabs>
          <w:tab w:val="left" w:pos="284"/>
        </w:tabs>
        <w:ind w:left="0" w:hanging="11"/>
      </w:pPr>
      <w:r w:rsidRPr="00FB1A59">
        <w:t xml:space="preserve">Om het risicoprofiel op te </w:t>
      </w:r>
      <w:r>
        <w:t>maken voor de regio Torhout maken we gebruik van 8 indicatoren. Op 7 van deze 8 indicatoren scoort de regio lager dan het West-Vlaams gemiddelde. Enkel voor de leerlingen uit het basisonderwijs zien we een iets hoger aandeel leerlingen met een laagopgeleide moeder</w:t>
      </w:r>
      <w:r w:rsidR="00D85057">
        <w:t xml:space="preserve"> in vergelijking met West-Vlaanderen</w:t>
      </w:r>
      <w:r>
        <w:t>.</w:t>
      </w:r>
    </w:p>
    <w:p w:rsidR="00B35206" w:rsidRDefault="00B35206" w:rsidP="00B35206">
      <w:pPr>
        <w:pStyle w:val="Lijstalinea"/>
        <w:tabs>
          <w:tab w:val="left" w:pos="284"/>
        </w:tabs>
        <w:ind w:left="0" w:hanging="11"/>
      </w:pPr>
    </w:p>
    <w:p w:rsidR="00B35206" w:rsidRDefault="00B35206" w:rsidP="00B35206">
      <w:pPr>
        <w:pStyle w:val="Lijstalinea"/>
        <w:tabs>
          <w:tab w:val="left" w:pos="284"/>
        </w:tabs>
        <w:ind w:left="0" w:hanging="11"/>
      </w:pPr>
      <w:r>
        <w:t>Het aandeel alleenstaande</w:t>
      </w:r>
      <w:r w:rsidR="00CF0369">
        <w:t>n</w:t>
      </w:r>
      <w:r>
        <w:t xml:space="preserve"> ligt </w:t>
      </w:r>
      <w:r w:rsidR="00CF0369">
        <w:t xml:space="preserve">zowel voor de 18-65 jarigen als voor de 75-plussers </w:t>
      </w:r>
      <w:r>
        <w:t>onder het West-Vlaams gemiddelde.</w:t>
      </w:r>
      <w:r w:rsidR="00CF0369">
        <w:t xml:space="preserve"> De regio telt 6,2% alleenstaande 18-65 jarigen en 3,5% alleenstaande 75-plussers. </w:t>
      </w:r>
    </w:p>
    <w:p w:rsidR="00B35206" w:rsidRDefault="00B35206" w:rsidP="00B35206">
      <w:pPr>
        <w:pStyle w:val="Lijstalinea"/>
        <w:tabs>
          <w:tab w:val="left" w:pos="284"/>
        </w:tabs>
        <w:ind w:left="0" w:hanging="11"/>
      </w:pPr>
    </w:p>
    <w:p w:rsidR="00CF0369" w:rsidRDefault="00CF0369" w:rsidP="00CF0369">
      <w:pPr>
        <w:pStyle w:val="Lijstalinea"/>
        <w:tabs>
          <w:tab w:val="left" w:pos="284"/>
        </w:tabs>
        <w:ind w:left="0" w:hanging="11"/>
      </w:pPr>
      <w:r>
        <w:t xml:space="preserve">Het aandeel leerlingen waarvan de </w:t>
      </w:r>
      <w:r w:rsidRPr="001858D2">
        <w:rPr>
          <w:b/>
        </w:rPr>
        <w:t>moeder een lage opleiding</w:t>
      </w:r>
      <w:r>
        <w:t xml:space="preserve"> genoten heeft, ligt voor de leerlingen uit het basisonderwijs lager in de regio dan gemiddeld genomen in West-Vlaanderen. Voor de leerlingen in het basisonderwijs heeft 15,7% een laag opgeleide moeder. Voor de leerlingen uit het secundair onderwijs is dit met 22,1% een iets hoger aandeel dan gemiddeld in West-Vlaanderen (21,8%).</w:t>
      </w:r>
    </w:p>
    <w:p w:rsidR="00CF0369" w:rsidRDefault="00CF0369" w:rsidP="00CF0369">
      <w:pPr>
        <w:pStyle w:val="Lijstalinea"/>
        <w:tabs>
          <w:tab w:val="left" w:pos="284"/>
        </w:tabs>
        <w:ind w:left="0" w:hanging="11"/>
      </w:pPr>
    </w:p>
    <w:p w:rsidR="00CF0369" w:rsidRDefault="00CF0369" w:rsidP="00CF0369">
      <w:pPr>
        <w:pStyle w:val="Lijstalinea"/>
        <w:tabs>
          <w:tab w:val="left" w:pos="284"/>
        </w:tabs>
        <w:ind w:left="0" w:hanging="11"/>
      </w:pPr>
      <w:r>
        <w:t xml:space="preserve">In het algemeen profiel zagen we reeds dat de regio een </w:t>
      </w:r>
      <w:r>
        <w:rPr>
          <w:b/>
        </w:rPr>
        <w:t>lager</w:t>
      </w:r>
      <w:r w:rsidRPr="001858D2">
        <w:rPr>
          <w:b/>
        </w:rPr>
        <w:t xml:space="preserve"> aandeel eenoudergezinnen</w:t>
      </w:r>
      <w:r>
        <w:t xml:space="preserve"> en een </w:t>
      </w:r>
      <w:r>
        <w:rPr>
          <w:b/>
        </w:rPr>
        <w:t>lager</w:t>
      </w:r>
      <w:r w:rsidRPr="001858D2">
        <w:rPr>
          <w:b/>
        </w:rPr>
        <w:t xml:space="preserve"> aandeel werkzoekenden</w:t>
      </w:r>
      <w:r>
        <w:t xml:space="preserve"> heeft in vergelijking met het West-Vlaams gemiddelde. Ook het percentage </w:t>
      </w:r>
      <w:r w:rsidRPr="001858D2">
        <w:rPr>
          <w:b/>
        </w:rPr>
        <w:t>kinderen dat opgroeit in een eenoudergezin</w:t>
      </w:r>
      <w:r>
        <w:t xml:space="preserve"> ligt binnen de regio Torhout met 9,6% lager dan gemiddeld genomen in West-Vlaanderen (10,9%).</w:t>
      </w:r>
    </w:p>
    <w:p w:rsidR="007F5C80" w:rsidRDefault="007F5C80" w:rsidP="00171216">
      <w:pPr>
        <w:pStyle w:val="Lijstalinea"/>
        <w:ind w:left="0"/>
      </w:pPr>
    </w:p>
    <w:p w:rsidR="007F5C80" w:rsidRDefault="00CF0369" w:rsidP="0096249B">
      <w:pPr>
        <w:pStyle w:val="Kop2"/>
        <w:numPr>
          <w:ilvl w:val="1"/>
          <w:numId w:val="14"/>
        </w:numPr>
        <w:tabs>
          <w:tab w:val="left" w:pos="284"/>
        </w:tabs>
        <w:ind w:left="0" w:firstLine="0"/>
      </w:pPr>
      <w:r>
        <w:lastRenderedPageBreak/>
        <w:t xml:space="preserve"> </w:t>
      </w:r>
      <w:bookmarkStart w:id="16" w:name="_Toc422214644"/>
      <w:r w:rsidR="007F5C80">
        <w:t>Kansarmoede-indicatoren</w:t>
      </w:r>
      <w:bookmarkEnd w:id="16"/>
    </w:p>
    <w:p w:rsidR="007F5C80" w:rsidRDefault="007F5C80" w:rsidP="007F5C80">
      <w:pPr>
        <w:pStyle w:val="Lijstalinea"/>
        <w:ind w:left="0"/>
      </w:pPr>
      <w:r>
        <w:t xml:space="preserve">De volgende indicatoren houden allen verband met een financieel aspect van kansarmoede. De personen die onder deze indicatoren vallen, hebben allen een inkomen dat onder de gangbare barema’s ligt.  </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7214"/>
        <w:gridCol w:w="1457"/>
        <w:gridCol w:w="877"/>
        <w:gridCol w:w="1391"/>
        <w:gridCol w:w="2939"/>
      </w:tblGrid>
      <w:tr w:rsidR="007F5C80" w:rsidRPr="007F5C80" w:rsidTr="00CF0369">
        <w:trPr>
          <w:trHeight w:val="227"/>
        </w:trPr>
        <w:tc>
          <w:tcPr>
            <w:tcW w:w="8075" w:type="dxa"/>
            <w:gridSpan w:val="2"/>
            <w:shd w:val="clear" w:color="auto" w:fill="auto"/>
            <w:noWrap/>
            <w:vAlign w:val="bottom"/>
            <w:hideMark/>
          </w:tcPr>
          <w:p w:rsidR="007F5C80" w:rsidRPr="00CF0369" w:rsidRDefault="00CF0369" w:rsidP="007F5C80">
            <w:pPr>
              <w:spacing w:after="0" w:line="240" w:lineRule="auto"/>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K</w:t>
            </w:r>
            <w:r w:rsidR="007F5C80" w:rsidRPr="00CF0369">
              <w:rPr>
                <w:rFonts w:ascii="Calibri" w:eastAsia="Times New Roman" w:hAnsi="Calibri" w:cs="Times New Roman"/>
                <w:b/>
                <w:color w:val="000000"/>
                <w:lang w:eastAsia="nl-BE"/>
              </w:rPr>
              <w:t>ansarmoede-indicatoren</w:t>
            </w:r>
          </w:p>
        </w:tc>
        <w:tc>
          <w:tcPr>
            <w:tcW w:w="1457" w:type="dxa"/>
            <w:shd w:val="clear" w:color="auto" w:fill="auto"/>
            <w:noWrap/>
            <w:hideMark/>
          </w:tcPr>
          <w:p w:rsidR="007F5C80" w:rsidRPr="00CF0369" w:rsidRDefault="007F5C80" w:rsidP="00CF0369">
            <w:pPr>
              <w:spacing w:after="0" w:line="240" w:lineRule="auto"/>
              <w:jc w:val="center"/>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Aantal Regio Torhout</w:t>
            </w:r>
          </w:p>
        </w:tc>
        <w:tc>
          <w:tcPr>
            <w:tcW w:w="877" w:type="dxa"/>
            <w:shd w:val="clear" w:color="auto" w:fill="auto"/>
            <w:noWrap/>
            <w:hideMark/>
          </w:tcPr>
          <w:p w:rsidR="007F5C80" w:rsidRPr="00CF0369" w:rsidRDefault="007F5C80" w:rsidP="00CF0369">
            <w:pPr>
              <w:spacing w:after="0" w:line="240" w:lineRule="auto"/>
              <w:jc w:val="center"/>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 regio Torhout</w:t>
            </w:r>
          </w:p>
        </w:tc>
        <w:tc>
          <w:tcPr>
            <w:tcW w:w="1391" w:type="dxa"/>
            <w:shd w:val="clear" w:color="auto" w:fill="auto"/>
            <w:noWrap/>
            <w:hideMark/>
          </w:tcPr>
          <w:p w:rsidR="007F5C80" w:rsidRPr="00CF0369" w:rsidRDefault="007F5C80" w:rsidP="00CF0369">
            <w:pPr>
              <w:spacing w:after="0" w:line="240" w:lineRule="auto"/>
              <w:jc w:val="center"/>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 West-Vlaanderen</w:t>
            </w:r>
          </w:p>
        </w:tc>
        <w:tc>
          <w:tcPr>
            <w:tcW w:w="2939" w:type="dxa"/>
            <w:shd w:val="clear" w:color="auto" w:fill="auto"/>
            <w:noWrap/>
            <w:hideMark/>
          </w:tcPr>
          <w:p w:rsidR="007F5C80" w:rsidRPr="00CF0369" w:rsidRDefault="007F5C80" w:rsidP="00CF0369">
            <w:pPr>
              <w:spacing w:after="0" w:line="240" w:lineRule="auto"/>
              <w:jc w:val="center"/>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Bron</w:t>
            </w:r>
          </w:p>
        </w:tc>
      </w:tr>
      <w:tr w:rsidR="007F5C80" w:rsidRPr="007F5C80" w:rsidTr="00CF0369">
        <w:trPr>
          <w:trHeight w:val="873"/>
        </w:trPr>
        <w:tc>
          <w:tcPr>
            <w:tcW w:w="861" w:type="dxa"/>
            <w:vMerge w:val="restart"/>
            <w:shd w:val="clear" w:color="auto" w:fill="auto"/>
            <w:textDirection w:val="btLr"/>
            <w:hideMark/>
          </w:tcPr>
          <w:p w:rsidR="007F5C80" w:rsidRPr="00CF0369" w:rsidRDefault="007F5C80" w:rsidP="007F5C80">
            <w:pPr>
              <w:spacing w:after="0" w:line="240" w:lineRule="auto"/>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Een  menswaardig inkomen</w:t>
            </w: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Aandeel kinderen dat in een gezin met een laag inkomen opgroeit : aantal jongeren (0-19 jaar) (titularissen en personen ten laste) met verhoogde tegemoetkoming in de ziekteverzekering / aantal personen 0-19 jaar</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685</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7,7</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8,9</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KSZ, verwerking SVR 2012   Rijksregister 2013</w:t>
            </w:r>
          </w:p>
        </w:tc>
      </w:tr>
      <w:tr w:rsidR="007F5C80" w:rsidRPr="007F5C80" w:rsidTr="00CF0369">
        <w:trPr>
          <w:trHeight w:val="910"/>
        </w:trPr>
        <w:tc>
          <w:tcPr>
            <w:tcW w:w="861" w:type="dxa"/>
            <w:vMerge/>
            <w:hideMark/>
          </w:tcPr>
          <w:p w:rsidR="007F5C80" w:rsidRPr="00CF0369" w:rsidRDefault="007F5C80" w:rsidP="007F5C80">
            <w:pPr>
              <w:spacing w:after="0" w:line="240" w:lineRule="auto"/>
              <w:rPr>
                <w:rFonts w:ascii="Calibri" w:eastAsia="Times New Roman" w:hAnsi="Calibri" w:cs="Times New Roman"/>
                <w:b/>
                <w:color w:val="000000"/>
                <w:lang w:eastAsia="nl-BE"/>
              </w:rPr>
            </w:pP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Aandeel personen 20-64 jaar dat over een beperkt inkomen beschikt: aantal personen (20-64 jaar) (titularissen en personen ten laste) met verhoogde tegemoetkoming in de ziekteverzekering / aantal personen 20-64 jaar</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1 952</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7,6</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8,2</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KSZ, verwerking SVR 2012 Rijksregister 2013</w:t>
            </w:r>
          </w:p>
        </w:tc>
      </w:tr>
      <w:tr w:rsidR="007F5C80" w:rsidRPr="007F5C80" w:rsidTr="00CF0369">
        <w:trPr>
          <w:trHeight w:val="620"/>
        </w:trPr>
        <w:tc>
          <w:tcPr>
            <w:tcW w:w="861" w:type="dxa"/>
            <w:vMerge/>
            <w:hideMark/>
          </w:tcPr>
          <w:p w:rsidR="007F5C80" w:rsidRPr="00CF0369" w:rsidRDefault="007F5C80" w:rsidP="007F5C80">
            <w:pPr>
              <w:spacing w:after="0" w:line="240" w:lineRule="auto"/>
              <w:rPr>
                <w:rFonts w:ascii="Calibri" w:eastAsia="Times New Roman" w:hAnsi="Calibri" w:cs="Times New Roman"/>
                <w:b/>
                <w:color w:val="000000"/>
                <w:lang w:eastAsia="nl-BE"/>
              </w:rPr>
            </w:pP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Aandeel ouderen (65+) dat over een beperkt inkomen beschikt: aantal personen (65 jaar) (titularissen en personen ten laste) met verhoogde tegemoetkoming in de ziekteverzekering / aantal personen 65+ jaar</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3 532</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43,3</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38,1</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KSZ, verwerking SVR 2012 Rijksregister 2013</w:t>
            </w:r>
          </w:p>
        </w:tc>
      </w:tr>
      <w:tr w:rsidR="007F5C80" w:rsidRPr="007F5C80" w:rsidTr="00CF0369">
        <w:trPr>
          <w:trHeight w:val="311"/>
        </w:trPr>
        <w:tc>
          <w:tcPr>
            <w:tcW w:w="861" w:type="dxa"/>
            <w:vMerge w:val="restart"/>
            <w:shd w:val="clear" w:color="auto" w:fill="auto"/>
            <w:textDirection w:val="btLr"/>
            <w:hideMark/>
          </w:tcPr>
          <w:p w:rsidR="007F5C80" w:rsidRPr="00CF0369" w:rsidRDefault="007F5C80" w:rsidP="007F5C80">
            <w:pPr>
              <w:spacing w:after="0" w:line="240" w:lineRule="auto"/>
              <w:rPr>
                <w:rFonts w:ascii="Calibri" w:eastAsia="Times New Roman" w:hAnsi="Calibri" w:cs="Times New Roman"/>
                <w:b/>
                <w:color w:val="000000"/>
                <w:lang w:eastAsia="nl-BE"/>
              </w:rPr>
            </w:pPr>
            <w:proofErr w:type="spellStart"/>
            <w:r w:rsidRPr="00CF0369">
              <w:rPr>
                <w:rFonts w:ascii="Calibri" w:eastAsia="Times New Roman" w:hAnsi="Calibri" w:cs="Times New Roman"/>
                <w:b/>
                <w:color w:val="000000"/>
                <w:lang w:eastAsia="nl-BE"/>
              </w:rPr>
              <w:t>Betalingsmoeilijk-heden</w:t>
            </w:r>
            <w:proofErr w:type="spellEnd"/>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Aandeel kredietnemers met achterstallig krediet / alle kredietnemers</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885</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3,7</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3,6</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Centrale voor kredieten aan particulieren van de Nationale Bank 2014</w:t>
            </w:r>
          </w:p>
        </w:tc>
      </w:tr>
      <w:tr w:rsidR="007F5C80" w:rsidRPr="007F5C80" w:rsidTr="00CF0369">
        <w:trPr>
          <w:trHeight w:val="779"/>
        </w:trPr>
        <w:tc>
          <w:tcPr>
            <w:tcW w:w="861" w:type="dxa"/>
            <w:vMerge/>
            <w:hideMark/>
          </w:tcPr>
          <w:p w:rsidR="007F5C80" w:rsidRPr="00CF0369" w:rsidRDefault="007F5C80" w:rsidP="007F5C80">
            <w:pPr>
              <w:spacing w:after="0" w:line="240" w:lineRule="auto"/>
              <w:rPr>
                <w:rFonts w:ascii="Calibri" w:eastAsia="Times New Roman" w:hAnsi="Calibri" w:cs="Times New Roman"/>
                <w:b/>
                <w:color w:val="000000"/>
                <w:lang w:eastAsia="nl-BE"/>
              </w:rPr>
            </w:pP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Aantal actieve budgetmeters elektriciteit per 1000 huishoudens</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268</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14,9</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16,3</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VREG 31/12/2013                            Rijksregister 2014</w:t>
            </w:r>
          </w:p>
        </w:tc>
      </w:tr>
      <w:tr w:rsidR="007F5C80" w:rsidRPr="007F5C80" w:rsidTr="00CF0369">
        <w:trPr>
          <w:trHeight w:val="1116"/>
        </w:trPr>
        <w:tc>
          <w:tcPr>
            <w:tcW w:w="861" w:type="dxa"/>
            <w:shd w:val="clear" w:color="auto" w:fill="auto"/>
            <w:textDirection w:val="btLr"/>
            <w:hideMark/>
          </w:tcPr>
          <w:p w:rsidR="00CF0369" w:rsidRPr="00CF0369" w:rsidRDefault="007F5C80" w:rsidP="007F5C80">
            <w:pPr>
              <w:spacing w:after="0" w:line="240" w:lineRule="auto"/>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Wachten</w:t>
            </w:r>
          </w:p>
          <w:p w:rsidR="007F5C80" w:rsidRPr="00CF0369" w:rsidRDefault="007F5C80" w:rsidP="007F5C80">
            <w:pPr>
              <w:spacing w:after="0" w:line="240" w:lineRule="auto"/>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op de woonmarkt</w:t>
            </w: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Aantal unieke gezinnen die op de wachtlijst van de sociale huisvestingsmaatschappijen staan/ aantal huishoudens</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493</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2,7</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3,3</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VMSW 31/12/2012                          Rijksregister 2013</w:t>
            </w:r>
          </w:p>
        </w:tc>
      </w:tr>
      <w:tr w:rsidR="007F5C80" w:rsidRPr="007F5C80" w:rsidTr="00CF0369">
        <w:trPr>
          <w:trHeight w:val="667"/>
        </w:trPr>
        <w:tc>
          <w:tcPr>
            <w:tcW w:w="861" w:type="dxa"/>
            <w:vMerge w:val="restart"/>
            <w:shd w:val="clear" w:color="auto" w:fill="auto"/>
            <w:textDirection w:val="btLr"/>
            <w:hideMark/>
          </w:tcPr>
          <w:p w:rsidR="007F5C80" w:rsidRPr="00CF0369" w:rsidRDefault="007F5C80" w:rsidP="007F5C80">
            <w:pPr>
              <w:spacing w:after="0" w:line="240" w:lineRule="auto"/>
              <w:rPr>
                <w:rFonts w:ascii="Calibri" w:eastAsia="Times New Roman" w:hAnsi="Calibri" w:cs="Times New Roman"/>
                <w:b/>
                <w:color w:val="000000"/>
                <w:lang w:eastAsia="nl-BE"/>
              </w:rPr>
            </w:pPr>
            <w:r w:rsidRPr="00CF0369">
              <w:rPr>
                <w:rFonts w:ascii="Calibri" w:eastAsia="Times New Roman" w:hAnsi="Calibri" w:cs="Times New Roman"/>
                <w:b/>
                <w:color w:val="000000"/>
                <w:lang w:eastAsia="nl-BE"/>
              </w:rPr>
              <w:t>Een nieuwe generatie met zorgen</w:t>
            </w: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Aantal kinderen basisonderwijs dat een schooltoelage heeft / aantal kinderen in het basisonderwijs van de Vlaamse Gemeenschap.</w:t>
            </w:r>
            <w:r>
              <w:rPr>
                <w:rFonts w:ascii="Calibri" w:eastAsia="Times New Roman" w:hAnsi="Calibri" w:cs="Times New Roman"/>
                <w:color w:val="000000"/>
                <w:lang w:eastAsia="nl-BE"/>
              </w:rPr>
              <w:t xml:space="preserve"> </w:t>
            </w:r>
            <w:r w:rsidRPr="007F5C80">
              <w:rPr>
                <w:rFonts w:ascii="Calibri" w:eastAsia="Times New Roman" w:hAnsi="Calibri" w:cs="Times New Roman"/>
                <w:color w:val="000000"/>
                <w:lang w:eastAsia="nl-BE"/>
              </w:rPr>
              <w:t>Naar woonplaats van de kinderen.</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701</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16,2</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18,1</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Departement Onderwijs 01/02/2012</w:t>
            </w:r>
          </w:p>
        </w:tc>
      </w:tr>
      <w:tr w:rsidR="007F5C80" w:rsidRPr="007F5C80" w:rsidTr="00CF0369">
        <w:trPr>
          <w:trHeight w:val="658"/>
        </w:trPr>
        <w:tc>
          <w:tcPr>
            <w:tcW w:w="861" w:type="dxa"/>
            <w:vMerge/>
            <w:vAlign w:val="center"/>
            <w:hideMark/>
          </w:tcPr>
          <w:p w:rsidR="007F5C80" w:rsidRPr="007F5C80" w:rsidRDefault="007F5C80" w:rsidP="007F5C80">
            <w:pPr>
              <w:spacing w:after="0" w:line="240" w:lineRule="auto"/>
              <w:rPr>
                <w:rFonts w:ascii="Calibri" w:eastAsia="Times New Roman" w:hAnsi="Calibri" w:cs="Times New Roman"/>
                <w:color w:val="000000"/>
                <w:lang w:eastAsia="nl-BE"/>
              </w:rPr>
            </w:pP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Aantal kinderen secundair onderwijs dat een schooltoelage heeft / aantal kinderen in het  secundair onderwijs van de Vlaamse Gemeenschap.</w:t>
            </w:r>
            <w:r>
              <w:rPr>
                <w:rFonts w:ascii="Calibri" w:eastAsia="Times New Roman" w:hAnsi="Calibri" w:cs="Times New Roman"/>
                <w:color w:val="000000"/>
                <w:lang w:eastAsia="nl-BE"/>
              </w:rPr>
              <w:t xml:space="preserve"> </w:t>
            </w:r>
            <w:r w:rsidRPr="007F5C80">
              <w:rPr>
                <w:rFonts w:ascii="Calibri" w:eastAsia="Times New Roman" w:hAnsi="Calibri" w:cs="Times New Roman"/>
                <w:color w:val="000000"/>
                <w:lang w:eastAsia="nl-BE"/>
              </w:rPr>
              <w:t>Naar woonplaats van de kinderen.</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722</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24,9</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25,2</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Departement Onderwijs 01/02/2012</w:t>
            </w:r>
          </w:p>
        </w:tc>
      </w:tr>
      <w:tr w:rsidR="007F5C80" w:rsidRPr="007F5C80" w:rsidTr="00CF0369">
        <w:trPr>
          <w:trHeight w:val="326"/>
        </w:trPr>
        <w:tc>
          <w:tcPr>
            <w:tcW w:w="861" w:type="dxa"/>
            <w:vMerge/>
            <w:vAlign w:val="center"/>
            <w:hideMark/>
          </w:tcPr>
          <w:p w:rsidR="007F5C80" w:rsidRPr="007F5C80" w:rsidRDefault="007F5C80" w:rsidP="007F5C80">
            <w:pPr>
              <w:spacing w:after="0" w:line="240" w:lineRule="auto"/>
              <w:rPr>
                <w:rFonts w:ascii="Calibri" w:eastAsia="Times New Roman" w:hAnsi="Calibri" w:cs="Times New Roman"/>
                <w:color w:val="000000"/>
                <w:lang w:eastAsia="nl-BE"/>
              </w:rPr>
            </w:pPr>
          </w:p>
        </w:tc>
        <w:tc>
          <w:tcPr>
            <w:tcW w:w="7214" w:type="dxa"/>
            <w:shd w:val="clear" w:color="auto" w:fill="auto"/>
            <w:hideMark/>
          </w:tcPr>
          <w:p w:rsidR="007F5C80" w:rsidRPr="007F5C80" w:rsidRDefault="007F5C80" w:rsidP="007F5C80">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G</w:t>
            </w:r>
            <w:r w:rsidRPr="007F5C80">
              <w:rPr>
                <w:rFonts w:ascii="Calibri" w:eastAsia="Times New Roman" w:hAnsi="Calibri" w:cs="Times New Roman"/>
                <w:color w:val="000000"/>
                <w:lang w:eastAsia="nl-BE"/>
              </w:rPr>
              <w:t>eboorten in kansarme gezinnen / aantal geboorten</w:t>
            </w:r>
          </w:p>
        </w:tc>
        <w:tc>
          <w:tcPr>
            <w:tcW w:w="145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113</w:t>
            </w:r>
          </w:p>
        </w:tc>
        <w:tc>
          <w:tcPr>
            <w:tcW w:w="877"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8,0</w:t>
            </w:r>
          </w:p>
        </w:tc>
        <w:tc>
          <w:tcPr>
            <w:tcW w:w="1391" w:type="dxa"/>
            <w:shd w:val="clear" w:color="auto" w:fill="auto"/>
            <w:noWrap/>
            <w:hideMark/>
          </w:tcPr>
          <w:p w:rsidR="007F5C80" w:rsidRPr="007F5C80" w:rsidRDefault="007F5C80" w:rsidP="00CF0369">
            <w:pPr>
              <w:spacing w:after="0" w:line="240" w:lineRule="auto"/>
              <w:jc w:val="center"/>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10,1</w:t>
            </w:r>
          </w:p>
        </w:tc>
        <w:tc>
          <w:tcPr>
            <w:tcW w:w="2939" w:type="dxa"/>
            <w:shd w:val="clear" w:color="auto" w:fill="auto"/>
            <w:noWrap/>
            <w:hideMark/>
          </w:tcPr>
          <w:p w:rsidR="007F5C80" w:rsidRPr="007F5C80" w:rsidRDefault="007F5C80" w:rsidP="007F5C80">
            <w:pPr>
              <w:spacing w:after="0" w:line="240" w:lineRule="auto"/>
              <w:rPr>
                <w:rFonts w:ascii="Calibri" w:eastAsia="Times New Roman" w:hAnsi="Calibri" w:cs="Times New Roman"/>
                <w:color w:val="000000"/>
                <w:lang w:eastAsia="nl-BE"/>
              </w:rPr>
            </w:pPr>
            <w:r w:rsidRPr="007F5C80">
              <w:rPr>
                <w:rFonts w:ascii="Calibri" w:eastAsia="Times New Roman" w:hAnsi="Calibri" w:cs="Times New Roman"/>
                <w:color w:val="000000"/>
                <w:lang w:eastAsia="nl-BE"/>
              </w:rPr>
              <w:t>Kind &amp; Gezin Gemiddelde 2010-2011-2012</w:t>
            </w:r>
          </w:p>
        </w:tc>
      </w:tr>
    </w:tbl>
    <w:p w:rsidR="007F5C80" w:rsidRDefault="00DD6E99" w:rsidP="00171216">
      <w:pPr>
        <w:pStyle w:val="Lijstalinea"/>
        <w:ind w:left="0"/>
      </w:pPr>
      <w:r>
        <w:rPr>
          <w:noProof/>
          <w:lang w:eastAsia="nl-BE"/>
        </w:rPr>
        <w:lastRenderedPageBreak/>
        <w:drawing>
          <wp:inline distT="0" distB="0" distL="0" distR="0" wp14:anchorId="110F4995" wp14:editId="12869466">
            <wp:extent cx="5108891" cy="3072650"/>
            <wp:effectExtent l="0" t="0" r="0" b="0"/>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30"/>
                    <a:stretch>
                      <a:fillRect/>
                    </a:stretch>
                  </pic:blipFill>
                  <pic:spPr>
                    <a:xfrm>
                      <a:off x="0" y="0"/>
                      <a:ext cx="5108891" cy="3072650"/>
                    </a:xfrm>
                    <a:prstGeom prst="rect">
                      <a:avLst/>
                    </a:prstGeom>
                  </pic:spPr>
                </pic:pic>
              </a:graphicData>
            </a:graphic>
          </wp:inline>
        </w:drawing>
      </w:r>
    </w:p>
    <w:p w:rsidR="00E7427E" w:rsidRDefault="00E7427E" w:rsidP="00E7427E">
      <w:pPr>
        <w:pStyle w:val="Lijstalinea"/>
        <w:tabs>
          <w:tab w:val="left" w:pos="284"/>
        </w:tabs>
        <w:ind w:left="0" w:hanging="11"/>
      </w:pPr>
      <w:r>
        <w:t xml:space="preserve">Om het </w:t>
      </w:r>
      <w:proofErr w:type="spellStart"/>
      <w:r>
        <w:t>kansarmoede</w:t>
      </w:r>
      <w:r w:rsidRPr="00FB1A59">
        <w:t>profiel</w:t>
      </w:r>
      <w:proofErr w:type="spellEnd"/>
      <w:r w:rsidRPr="00FB1A59">
        <w:t xml:space="preserve"> op te </w:t>
      </w:r>
      <w:r>
        <w:t xml:space="preserve">maken voor de regio Torhout maken we gebruik van 9 indicatoren. De regio scoort op 6 van deze indicatoren </w:t>
      </w:r>
      <w:r w:rsidR="00D03992">
        <w:t>onder</w:t>
      </w:r>
      <w:r>
        <w:t xml:space="preserve"> het West-Vlaams gemiddelde. Enkel voor de indicator</w:t>
      </w:r>
      <w:r w:rsidR="00D03992">
        <w:t>en</w:t>
      </w:r>
      <w:r>
        <w:t xml:space="preserve"> ouderen met een beperkt inkomen </w:t>
      </w:r>
      <w:r w:rsidR="00D03992">
        <w:t xml:space="preserve">en personen met een kredietachterstal </w:t>
      </w:r>
      <w:r>
        <w:t xml:space="preserve">heeft de regio een </w:t>
      </w:r>
      <w:r w:rsidR="00D03992">
        <w:t>hoger</w:t>
      </w:r>
      <w:r>
        <w:t xml:space="preserve"> aandeel dan het West-Vlaams gemiddelde.  </w:t>
      </w:r>
    </w:p>
    <w:p w:rsidR="00E7427E" w:rsidRDefault="00E7427E" w:rsidP="00E7427E">
      <w:pPr>
        <w:pStyle w:val="Lijstalinea"/>
        <w:tabs>
          <w:tab w:val="left" w:pos="284"/>
        </w:tabs>
        <w:ind w:left="0" w:hanging="11"/>
      </w:pPr>
    </w:p>
    <w:p w:rsidR="00E7427E" w:rsidRPr="002E40F7" w:rsidRDefault="00E7427E" w:rsidP="00E7427E">
      <w:pPr>
        <w:pStyle w:val="Lijstalinea"/>
        <w:tabs>
          <w:tab w:val="left" w:pos="284"/>
        </w:tabs>
        <w:ind w:left="0" w:hanging="11"/>
        <w:rPr>
          <w:i/>
        </w:rPr>
      </w:pPr>
      <w:r w:rsidRPr="008F4F70">
        <w:rPr>
          <w:i/>
        </w:rPr>
        <w:t>Een menswaardig inkomen</w:t>
      </w:r>
    </w:p>
    <w:p w:rsidR="00E7427E" w:rsidRDefault="00D03992" w:rsidP="00E7427E">
      <w:pPr>
        <w:pStyle w:val="Lijstalinea"/>
        <w:tabs>
          <w:tab w:val="left" w:pos="284"/>
        </w:tabs>
        <w:ind w:left="0" w:hanging="11"/>
      </w:pPr>
      <w:r>
        <w:t>7,7</w:t>
      </w:r>
      <w:r w:rsidR="00E7427E">
        <w:t xml:space="preserve">% van de kinderen tussen 0 en 19 jaar in de regio </w:t>
      </w:r>
      <w:r>
        <w:t>Torhout</w:t>
      </w:r>
      <w:r w:rsidR="00E7427E">
        <w:t xml:space="preserve"> groeit op in een gezin met een beperkt inkomen. Dit is </w:t>
      </w:r>
      <w:r>
        <w:t>minder</w:t>
      </w:r>
      <w:r w:rsidR="00E7427E">
        <w:t xml:space="preserve"> dan gemiddeld genomen in West-Vlaanderen (8,9%). Ook voor de 20-64 jarigen stellen we vast dat de regio </w:t>
      </w:r>
      <w:r>
        <w:t>lager</w:t>
      </w:r>
      <w:r w:rsidR="00E7427E">
        <w:t xml:space="preserve"> scoort dan het West-Vlaams gemiddelde (</w:t>
      </w:r>
      <w:r>
        <w:t>7,6</w:t>
      </w:r>
      <w:r w:rsidR="00E7427E">
        <w:t xml:space="preserve">% t.o.v. 8,2%). Voor de ouderen (65-plus) zien we daarentegen dat de regio met </w:t>
      </w:r>
      <w:r>
        <w:t>43,3% een stuk hoger</w:t>
      </w:r>
      <w:r w:rsidR="00E7427E">
        <w:t xml:space="preserve"> scoort dan het West-Vlaams gemiddelde van 38,1%. </w:t>
      </w:r>
    </w:p>
    <w:p w:rsidR="00E7427E" w:rsidRDefault="00E7427E" w:rsidP="00E7427E">
      <w:pPr>
        <w:pStyle w:val="Lijstalinea"/>
        <w:tabs>
          <w:tab w:val="left" w:pos="284"/>
        </w:tabs>
        <w:ind w:left="0" w:hanging="11"/>
      </w:pPr>
    </w:p>
    <w:p w:rsidR="00E7427E" w:rsidRDefault="00E7427E" w:rsidP="00E7427E">
      <w:pPr>
        <w:pStyle w:val="Lijstalinea"/>
        <w:tabs>
          <w:tab w:val="left" w:pos="284"/>
        </w:tabs>
        <w:ind w:left="0" w:hanging="11"/>
        <w:rPr>
          <w:i/>
        </w:rPr>
      </w:pPr>
      <w:r w:rsidRPr="002E40F7">
        <w:rPr>
          <w:i/>
        </w:rPr>
        <w:t>Betalingsmoeilijkheden</w:t>
      </w:r>
    </w:p>
    <w:p w:rsidR="00E7427E" w:rsidRDefault="003B3C10" w:rsidP="00E7427E">
      <w:pPr>
        <w:pStyle w:val="Lijstalinea"/>
        <w:tabs>
          <w:tab w:val="left" w:pos="284"/>
        </w:tabs>
        <w:ind w:left="0" w:hanging="11"/>
      </w:pPr>
      <w:r>
        <w:t>3,7</w:t>
      </w:r>
      <w:r w:rsidR="00E7427E">
        <w:t xml:space="preserve">% van de kredietnemers in de regio kent een achterstallig krediet. Voor West-Vlaanderen is dit gemiddeld 3,6% van de kredietnemers. Wat het aandeel huishoudens betreft waar een actieve budgetmeter voor elektriciteit geplaatst is, ligt dit in de regio op </w:t>
      </w:r>
      <w:r>
        <w:t xml:space="preserve">15 </w:t>
      </w:r>
      <w:r w:rsidR="00E7427E">
        <w:t>budgetmeters</w:t>
      </w:r>
      <w:r w:rsidR="00E00FFD">
        <w:t xml:space="preserve"> per</w:t>
      </w:r>
      <w:r w:rsidR="00E7427E">
        <w:t xml:space="preserve"> 1.000 huishoudens. In absolute aantallen gaat het om </w:t>
      </w:r>
      <w:r>
        <w:t>268</w:t>
      </w:r>
      <w:r w:rsidR="00E7427E">
        <w:t xml:space="preserve"> huishoudens waar een budgetmeter werd geplaatst. Voor West-Vlaanderen komt dit neer op 16 budgetmeters per 1.000 huishoudens.</w:t>
      </w:r>
    </w:p>
    <w:p w:rsidR="00E7427E" w:rsidRDefault="00E7427E" w:rsidP="00E7427E">
      <w:pPr>
        <w:pStyle w:val="Lijstalinea"/>
        <w:tabs>
          <w:tab w:val="left" w:pos="284"/>
        </w:tabs>
        <w:ind w:left="0" w:hanging="11"/>
      </w:pPr>
    </w:p>
    <w:p w:rsidR="00E7427E" w:rsidRDefault="00E7427E" w:rsidP="00E7427E">
      <w:pPr>
        <w:pStyle w:val="Lijstalinea"/>
        <w:tabs>
          <w:tab w:val="left" w:pos="284"/>
        </w:tabs>
        <w:ind w:left="0" w:hanging="11"/>
        <w:rPr>
          <w:i/>
        </w:rPr>
      </w:pPr>
      <w:r w:rsidRPr="002E40F7">
        <w:rPr>
          <w:i/>
        </w:rPr>
        <w:lastRenderedPageBreak/>
        <w:t>Wachten op de woningmarkt</w:t>
      </w:r>
    </w:p>
    <w:p w:rsidR="00E7427E" w:rsidRDefault="00E7427E" w:rsidP="00E7427E">
      <w:pPr>
        <w:pStyle w:val="Lijstalinea"/>
        <w:tabs>
          <w:tab w:val="left" w:pos="284"/>
        </w:tabs>
        <w:ind w:left="0" w:hanging="11"/>
      </w:pPr>
      <w:r>
        <w:t xml:space="preserve">In 2013 stonden </w:t>
      </w:r>
      <w:r w:rsidR="003B3C10">
        <w:t>493</w:t>
      </w:r>
      <w:r>
        <w:t xml:space="preserve"> huishoudens in de regio op een wachtlijst voor een sociale woning. Uitgedrukt in percentages komt dit neer op </w:t>
      </w:r>
      <w:r w:rsidR="003B3C10">
        <w:t>2,7</w:t>
      </w:r>
      <w:r>
        <w:t>% van alle huishoudens. Het West-Vlaams gemiddelde bedraagt 3,3%.</w:t>
      </w:r>
    </w:p>
    <w:p w:rsidR="00E7427E" w:rsidRDefault="00E7427E" w:rsidP="00E7427E">
      <w:pPr>
        <w:pStyle w:val="Lijstalinea"/>
        <w:tabs>
          <w:tab w:val="left" w:pos="284"/>
        </w:tabs>
        <w:ind w:left="0" w:hanging="11"/>
      </w:pPr>
    </w:p>
    <w:p w:rsidR="00E7427E" w:rsidRDefault="00E7427E" w:rsidP="00E7427E">
      <w:pPr>
        <w:pStyle w:val="Lijstalinea"/>
        <w:tabs>
          <w:tab w:val="left" w:pos="284"/>
        </w:tabs>
        <w:ind w:left="0" w:hanging="11"/>
        <w:rPr>
          <w:i/>
        </w:rPr>
      </w:pPr>
      <w:r w:rsidRPr="00BA4932">
        <w:rPr>
          <w:i/>
        </w:rPr>
        <w:t>Een nieuwe generatie met zorgen</w:t>
      </w:r>
    </w:p>
    <w:p w:rsidR="00E7427E" w:rsidRPr="00BA4932" w:rsidRDefault="00E7427E" w:rsidP="00E7427E">
      <w:pPr>
        <w:pStyle w:val="Lijstalinea"/>
        <w:tabs>
          <w:tab w:val="left" w:pos="284"/>
        </w:tabs>
        <w:ind w:left="0" w:hanging="11"/>
      </w:pPr>
      <w:r>
        <w:t>Het percentage leerlingen dat een schooltoelage krijgt</w:t>
      </w:r>
      <w:r w:rsidR="00E00FFD">
        <w:t>,</w:t>
      </w:r>
      <w:r>
        <w:t xml:space="preserve"> ligt in de regio zowel voor het basis- als voor het secundair onderwijs </w:t>
      </w:r>
      <w:r w:rsidR="00A806B5">
        <w:t>lager</w:t>
      </w:r>
      <w:r>
        <w:t xml:space="preserve"> dan in West-Vlaanderen. </w:t>
      </w:r>
      <w:r w:rsidR="00A806B5">
        <w:t>16,2</w:t>
      </w:r>
      <w:r>
        <w:t xml:space="preserve">% van de leerlingen basisonderwijs uit de regio krijgt een schooltoelage. In West-Vlaanderen is dit gemiddeld 18,1% van de leerlingen basisonderwijs. In het secundair onderwijs heeft </w:t>
      </w:r>
      <w:r w:rsidR="00A806B5">
        <w:t>24,9</w:t>
      </w:r>
      <w:r>
        <w:t xml:space="preserve">% van de leerlingen uit de regio een schooltoelage. Het West-Vlaams gemiddelde bedraagt 25,2%. Wat het percentage kansarme geboortes betreft, stellen we eveneens vast dat het aandeel in de regio met </w:t>
      </w:r>
      <w:r w:rsidR="00A806B5">
        <w:t>8</w:t>
      </w:r>
      <w:r>
        <w:t xml:space="preserve">% een stuk </w:t>
      </w:r>
      <w:r w:rsidR="00A806B5">
        <w:t xml:space="preserve">lager </w:t>
      </w:r>
      <w:r>
        <w:t xml:space="preserve">ligt dan gemiddeld genomen in West-Vlaanderen (10,1%). </w:t>
      </w:r>
    </w:p>
    <w:p w:rsidR="00DD6E99" w:rsidRDefault="00DD6E99" w:rsidP="00171216">
      <w:pPr>
        <w:pStyle w:val="Lijstalinea"/>
        <w:ind w:left="0"/>
      </w:pPr>
    </w:p>
    <w:p w:rsidR="003B3C10" w:rsidRDefault="003B3C10" w:rsidP="00171216">
      <w:pPr>
        <w:pStyle w:val="Lijstalinea"/>
        <w:ind w:left="0"/>
      </w:pPr>
    </w:p>
    <w:p w:rsidR="00DD6E99" w:rsidRDefault="00DD6E99" w:rsidP="00171216">
      <w:pPr>
        <w:pStyle w:val="Lijstalinea"/>
        <w:ind w:left="0"/>
        <w:rPr>
          <w:i/>
        </w:rPr>
      </w:pPr>
      <w:proofErr w:type="spellStart"/>
      <w:r w:rsidRPr="00DD6E99">
        <w:rPr>
          <w:i/>
        </w:rPr>
        <w:t>Leef</w:t>
      </w:r>
      <w:r w:rsidR="00044B9D">
        <w:rPr>
          <w:i/>
        </w:rPr>
        <w:t>l</w:t>
      </w:r>
      <w:r w:rsidRPr="00DD6E99">
        <w:rPr>
          <w:i/>
        </w:rPr>
        <w:t>oners</w:t>
      </w:r>
      <w:proofErr w:type="spellEnd"/>
      <w:r w:rsidR="00843F38">
        <w:rPr>
          <w:rStyle w:val="Voetnootmarkering"/>
          <w:rFonts w:ascii="Calibri" w:eastAsia="Times New Roman" w:hAnsi="Calibri" w:cs="Times New Roman"/>
          <w:lang w:eastAsia="nl-BE"/>
        </w:rPr>
        <w:footnoteReference w:id="20"/>
      </w:r>
    </w:p>
    <w:tbl>
      <w:tblPr>
        <w:tblStyle w:val="ListTable2Accent1"/>
        <w:tblW w:w="10140" w:type="dxa"/>
        <w:tblLook w:val="04A0" w:firstRow="1" w:lastRow="0" w:firstColumn="1" w:lastColumn="0" w:noHBand="0" w:noVBand="1"/>
      </w:tblPr>
      <w:tblGrid>
        <w:gridCol w:w="3059"/>
        <w:gridCol w:w="960"/>
        <w:gridCol w:w="960"/>
        <w:gridCol w:w="960"/>
        <w:gridCol w:w="960"/>
        <w:gridCol w:w="960"/>
        <w:gridCol w:w="960"/>
        <w:gridCol w:w="1321"/>
      </w:tblGrid>
      <w:tr w:rsidR="00DD6E99" w:rsidRPr="00DD6E99" w:rsidTr="00E00FFD">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59" w:type="dxa"/>
            <w:noWrap/>
            <w:hideMark/>
          </w:tcPr>
          <w:p w:rsidR="00DD6E99" w:rsidRPr="00DD6E99" w:rsidRDefault="00DD6E99" w:rsidP="00DD6E99">
            <w:pPr>
              <w:jc w:val="center"/>
              <w:rPr>
                <w:rFonts w:ascii="Calibri" w:eastAsia="Times New Roman" w:hAnsi="Calibri" w:cs="Times New Roman"/>
                <w:color w:val="365F91"/>
                <w:lang w:eastAsia="nl-BE"/>
              </w:rPr>
            </w:pPr>
            <w:r w:rsidRPr="00DD6E99">
              <w:rPr>
                <w:rFonts w:ascii="Calibri" w:eastAsia="Times New Roman" w:hAnsi="Calibri" w:cs="Times New Roman"/>
                <w:color w:val="365F91"/>
                <w:lang w:eastAsia="nl-BE"/>
              </w:rPr>
              <w:t> </w:t>
            </w:r>
          </w:p>
        </w:tc>
        <w:tc>
          <w:tcPr>
            <w:tcW w:w="960" w:type="dxa"/>
            <w:noWrap/>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nl-BE"/>
              </w:rPr>
            </w:pPr>
            <w:r w:rsidRPr="00DD6E99">
              <w:rPr>
                <w:rFonts w:ascii="Calibri" w:eastAsia="Times New Roman" w:hAnsi="Calibri" w:cs="Times New Roman"/>
                <w:color w:val="000000" w:themeColor="text1"/>
                <w:lang w:eastAsia="nl-BE"/>
              </w:rPr>
              <w:t>2008</w:t>
            </w:r>
          </w:p>
        </w:tc>
        <w:tc>
          <w:tcPr>
            <w:tcW w:w="960" w:type="dxa"/>
            <w:noWrap/>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nl-BE"/>
              </w:rPr>
            </w:pPr>
            <w:r w:rsidRPr="00DD6E99">
              <w:rPr>
                <w:rFonts w:ascii="Calibri" w:eastAsia="Times New Roman" w:hAnsi="Calibri" w:cs="Times New Roman"/>
                <w:color w:val="000000" w:themeColor="text1"/>
                <w:lang w:eastAsia="nl-BE"/>
              </w:rPr>
              <w:t>2009</w:t>
            </w:r>
          </w:p>
        </w:tc>
        <w:tc>
          <w:tcPr>
            <w:tcW w:w="960" w:type="dxa"/>
            <w:noWrap/>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nl-BE"/>
              </w:rPr>
            </w:pPr>
            <w:r w:rsidRPr="00DD6E99">
              <w:rPr>
                <w:rFonts w:ascii="Calibri" w:eastAsia="Times New Roman" w:hAnsi="Calibri" w:cs="Times New Roman"/>
                <w:color w:val="000000" w:themeColor="text1"/>
                <w:lang w:eastAsia="nl-BE"/>
              </w:rPr>
              <w:t>2010</w:t>
            </w:r>
          </w:p>
        </w:tc>
        <w:tc>
          <w:tcPr>
            <w:tcW w:w="960" w:type="dxa"/>
            <w:noWrap/>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nl-BE"/>
              </w:rPr>
            </w:pPr>
            <w:r w:rsidRPr="00DD6E99">
              <w:rPr>
                <w:rFonts w:ascii="Calibri" w:eastAsia="Times New Roman" w:hAnsi="Calibri" w:cs="Times New Roman"/>
                <w:color w:val="000000" w:themeColor="text1"/>
                <w:lang w:eastAsia="nl-BE"/>
              </w:rPr>
              <w:t>2011</w:t>
            </w:r>
          </w:p>
        </w:tc>
        <w:tc>
          <w:tcPr>
            <w:tcW w:w="960" w:type="dxa"/>
            <w:noWrap/>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nl-BE"/>
              </w:rPr>
            </w:pPr>
            <w:r w:rsidRPr="00DD6E99">
              <w:rPr>
                <w:rFonts w:ascii="Calibri" w:eastAsia="Times New Roman" w:hAnsi="Calibri" w:cs="Times New Roman"/>
                <w:color w:val="000000" w:themeColor="text1"/>
                <w:lang w:eastAsia="nl-BE"/>
              </w:rPr>
              <w:t>2012</w:t>
            </w:r>
          </w:p>
        </w:tc>
        <w:tc>
          <w:tcPr>
            <w:tcW w:w="960" w:type="dxa"/>
            <w:noWrap/>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nl-BE"/>
              </w:rPr>
            </w:pPr>
            <w:r w:rsidRPr="00DD6E99">
              <w:rPr>
                <w:rFonts w:ascii="Calibri" w:eastAsia="Times New Roman" w:hAnsi="Calibri" w:cs="Times New Roman"/>
                <w:color w:val="000000" w:themeColor="text1"/>
                <w:lang w:eastAsia="nl-BE"/>
              </w:rPr>
              <w:t>2013</w:t>
            </w:r>
          </w:p>
        </w:tc>
        <w:tc>
          <w:tcPr>
            <w:tcW w:w="1321" w:type="dxa"/>
            <w:hideMark/>
          </w:tcPr>
          <w:p w:rsidR="00DD6E99" w:rsidRPr="00DD6E99" w:rsidRDefault="00DD6E99" w:rsidP="00DD6E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Groei-index</w:t>
            </w:r>
          </w:p>
        </w:tc>
      </w:tr>
      <w:tr w:rsidR="00DD6E99" w:rsidRPr="00DD6E99" w:rsidTr="00E00F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9" w:type="dxa"/>
            <w:noWrap/>
            <w:hideMark/>
          </w:tcPr>
          <w:p w:rsidR="00DD6E99" w:rsidRPr="00DD6E99" w:rsidRDefault="00E01DC2" w:rsidP="00DD6E99">
            <w:pPr>
              <w:rPr>
                <w:rFonts w:ascii="Calibri" w:eastAsia="Times New Roman" w:hAnsi="Calibri" w:cs="Times New Roman"/>
                <w:color w:val="262626"/>
                <w:lang w:eastAsia="nl-BE"/>
              </w:rPr>
            </w:pPr>
            <w:hyperlink r:id="rId31" w:anchor="RANGE!_ftn1" w:history="1">
              <w:r w:rsidR="00DD6E99" w:rsidRPr="00DD6E99">
                <w:rPr>
                  <w:rFonts w:ascii="Calibri" w:eastAsia="Times New Roman" w:hAnsi="Calibri" w:cs="Times New Roman"/>
                  <w:color w:val="262626"/>
                  <w:lang w:eastAsia="nl-BE"/>
                </w:rPr>
                <w:t xml:space="preserve">Totaal </w:t>
              </w:r>
              <w:proofErr w:type="spellStart"/>
              <w:r w:rsidR="00DD6E99" w:rsidRPr="00DD6E99">
                <w:rPr>
                  <w:rFonts w:ascii="Calibri" w:eastAsia="Times New Roman" w:hAnsi="Calibri" w:cs="Times New Roman"/>
                  <w:color w:val="262626"/>
                  <w:lang w:eastAsia="nl-BE"/>
                </w:rPr>
                <w:t>leefloners</w:t>
              </w:r>
              <w:proofErr w:type="spellEnd"/>
              <w:r w:rsidR="00DD6E99" w:rsidRPr="00DD6E99">
                <w:rPr>
                  <w:rFonts w:ascii="Calibri" w:eastAsia="Times New Roman" w:hAnsi="Calibri" w:cs="Times New Roman"/>
                  <w:color w:val="262626"/>
                  <w:lang w:eastAsia="nl-BE"/>
                </w:rPr>
                <w:t xml:space="preserve"> regio Torhout</w:t>
              </w:r>
            </w:hyperlink>
          </w:p>
        </w:tc>
        <w:tc>
          <w:tcPr>
            <w:tcW w:w="960" w:type="dxa"/>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DD6E99">
              <w:rPr>
                <w:rFonts w:ascii="Calibri" w:eastAsia="Times New Roman" w:hAnsi="Calibri" w:cs="Times New Roman"/>
                <w:lang w:eastAsia="nl-BE"/>
              </w:rPr>
              <w:t>129</w:t>
            </w:r>
          </w:p>
        </w:tc>
        <w:tc>
          <w:tcPr>
            <w:tcW w:w="960" w:type="dxa"/>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DD6E99">
              <w:rPr>
                <w:rFonts w:ascii="Calibri" w:eastAsia="Times New Roman" w:hAnsi="Calibri" w:cs="Times New Roman"/>
                <w:lang w:eastAsia="nl-BE"/>
              </w:rPr>
              <w:t>145</w:t>
            </w:r>
          </w:p>
        </w:tc>
        <w:tc>
          <w:tcPr>
            <w:tcW w:w="960" w:type="dxa"/>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DD6E99">
              <w:rPr>
                <w:rFonts w:ascii="Calibri" w:eastAsia="Times New Roman" w:hAnsi="Calibri" w:cs="Times New Roman"/>
                <w:lang w:eastAsia="nl-BE"/>
              </w:rPr>
              <w:t>154</w:t>
            </w:r>
          </w:p>
        </w:tc>
        <w:tc>
          <w:tcPr>
            <w:tcW w:w="960" w:type="dxa"/>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DD6E99">
              <w:rPr>
                <w:rFonts w:ascii="Calibri" w:eastAsia="Times New Roman" w:hAnsi="Calibri" w:cs="Times New Roman"/>
                <w:lang w:eastAsia="nl-BE"/>
              </w:rPr>
              <w:t>170</w:t>
            </w:r>
          </w:p>
        </w:tc>
        <w:tc>
          <w:tcPr>
            <w:tcW w:w="960" w:type="dxa"/>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DD6E99">
              <w:rPr>
                <w:rFonts w:ascii="Calibri" w:eastAsia="Times New Roman" w:hAnsi="Calibri" w:cs="Times New Roman"/>
                <w:lang w:eastAsia="nl-BE"/>
              </w:rPr>
              <w:t>183</w:t>
            </w:r>
          </w:p>
        </w:tc>
        <w:tc>
          <w:tcPr>
            <w:tcW w:w="960" w:type="dxa"/>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BE"/>
              </w:rPr>
            </w:pPr>
            <w:r w:rsidRPr="00DD6E99">
              <w:rPr>
                <w:rFonts w:ascii="Calibri" w:eastAsia="Times New Roman" w:hAnsi="Calibri" w:cs="Times New Roman"/>
                <w:lang w:eastAsia="nl-BE"/>
              </w:rPr>
              <w:t>204</w:t>
            </w:r>
          </w:p>
        </w:tc>
        <w:tc>
          <w:tcPr>
            <w:tcW w:w="1321" w:type="dxa"/>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158,1</w:t>
            </w:r>
          </w:p>
        </w:tc>
      </w:tr>
      <w:tr w:rsidR="00DD6E99" w:rsidRPr="00DD6E99" w:rsidTr="00E00FFD">
        <w:trPr>
          <w:trHeight w:val="315"/>
        </w:trPr>
        <w:tc>
          <w:tcPr>
            <w:cnfStyle w:val="001000000000" w:firstRow="0" w:lastRow="0" w:firstColumn="1" w:lastColumn="0" w:oddVBand="0" w:evenVBand="0" w:oddHBand="0" w:evenHBand="0" w:firstRowFirstColumn="0" w:firstRowLastColumn="0" w:lastRowFirstColumn="0" w:lastRowLastColumn="0"/>
            <w:tcW w:w="3059" w:type="dxa"/>
            <w:tcBorders>
              <w:bottom w:val="double" w:sz="4" w:space="0" w:color="auto"/>
            </w:tcBorders>
            <w:noWrap/>
            <w:hideMark/>
          </w:tcPr>
          <w:p w:rsidR="00DD6E99" w:rsidRPr="00DD6E99" w:rsidRDefault="00DD6E99" w:rsidP="00DD6E99">
            <w:pPr>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 xml:space="preserve">Totaal </w:t>
            </w:r>
            <w:proofErr w:type="spellStart"/>
            <w:r w:rsidRPr="00DD6E99">
              <w:rPr>
                <w:rFonts w:ascii="Calibri" w:eastAsia="Times New Roman" w:hAnsi="Calibri" w:cs="Times New Roman"/>
                <w:color w:val="262626"/>
                <w:lang w:eastAsia="nl-BE"/>
              </w:rPr>
              <w:t>leefloners</w:t>
            </w:r>
            <w:proofErr w:type="spellEnd"/>
            <w:r w:rsidRPr="00DD6E99">
              <w:rPr>
                <w:rFonts w:ascii="Calibri" w:eastAsia="Times New Roman" w:hAnsi="Calibri" w:cs="Times New Roman"/>
                <w:color w:val="262626"/>
                <w:lang w:eastAsia="nl-BE"/>
              </w:rPr>
              <w:t xml:space="preserve"> W-VL</w:t>
            </w:r>
          </w:p>
        </w:tc>
        <w:tc>
          <w:tcPr>
            <w:tcW w:w="960" w:type="dxa"/>
            <w:tcBorders>
              <w:bottom w:val="double" w:sz="4" w:space="0" w:color="auto"/>
            </w:tcBorders>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6.923</w:t>
            </w:r>
          </w:p>
        </w:tc>
        <w:tc>
          <w:tcPr>
            <w:tcW w:w="960" w:type="dxa"/>
            <w:tcBorders>
              <w:bottom w:val="double" w:sz="4" w:space="0" w:color="auto"/>
            </w:tcBorders>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7.793</w:t>
            </w:r>
          </w:p>
        </w:tc>
        <w:tc>
          <w:tcPr>
            <w:tcW w:w="960" w:type="dxa"/>
            <w:tcBorders>
              <w:bottom w:val="double" w:sz="4" w:space="0" w:color="auto"/>
            </w:tcBorders>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7.855</w:t>
            </w:r>
          </w:p>
        </w:tc>
        <w:tc>
          <w:tcPr>
            <w:tcW w:w="960" w:type="dxa"/>
            <w:tcBorders>
              <w:bottom w:val="double" w:sz="4" w:space="0" w:color="auto"/>
            </w:tcBorders>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7.589</w:t>
            </w:r>
          </w:p>
        </w:tc>
        <w:tc>
          <w:tcPr>
            <w:tcW w:w="960" w:type="dxa"/>
            <w:tcBorders>
              <w:bottom w:val="double" w:sz="4" w:space="0" w:color="auto"/>
            </w:tcBorders>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7.584</w:t>
            </w:r>
          </w:p>
        </w:tc>
        <w:tc>
          <w:tcPr>
            <w:tcW w:w="960" w:type="dxa"/>
            <w:tcBorders>
              <w:bottom w:val="double" w:sz="4" w:space="0" w:color="auto"/>
            </w:tcBorders>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8.108</w:t>
            </w:r>
          </w:p>
        </w:tc>
        <w:tc>
          <w:tcPr>
            <w:tcW w:w="1321" w:type="dxa"/>
            <w:tcBorders>
              <w:bottom w:val="double" w:sz="4" w:space="0" w:color="auto"/>
            </w:tcBorders>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DD6E99">
              <w:rPr>
                <w:rFonts w:ascii="Calibri" w:eastAsia="Times New Roman" w:hAnsi="Calibri" w:cs="Times New Roman"/>
                <w:color w:val="000000"/>
                <w:lang w:eastAsia="nl-BE"/>
              </w:rPr>
              <w:t>117,1</w:t>
            </w:r>
          </w:p>
        </w:tc>
      </w:tr>
      <w:tr w:rsidR="00DD6E99" w:rsidRPr="00DD6E99" w:rsidTr="00E00F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59" w:type="dxa"/>
            <w:tcBorders>
              <w:top w:val="double" w:sz="4" w:space="0" w:color="auto"/>
            </w:tcBorders>
            <w:noWrap/>
            <w:hideMark/>
          </w:tcPr>
          <w:p w:rsidR="00DD6E99" w:rsidRPr="00DD6E99" w:rsidRDefault="00DD6E99" w:rsidP="00DD6E99">
            <w:pPr>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 regio Torhout</w:t>
            </w:r>
          </w:p>
        </w:tc>
        <w:tc>
          <w:tcPr>
            <w:tcW w:w="960" w:type="dxa"/>
            <w:tcBorders>
              <w:top w:val="double" w:sz="4" w:space="0" w:color="auto"/>
            </w:tcBorders>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3,1</w:t>
            </w:r>
          </w:p>
        </w:tc>
        <w:tc>
          <w:tcPr>
            <w:tcW w:w="960" w:type="dxa"/>
            <w:tcBorders>
              <w:top w:val="double" w:sz="4" w:space="0" w:color="auto"/>
            </w:tcBorders>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3,5</w:t>
            </w:r>
          </w:p>
        </w:tc>
        <w:tc>
          <w:tcPr>
            <w:tcW w:w="960" w:type="dxa"/>
            <w:tcBorders>
              <w:top w:val="double" w:sz="4" w:space="0" w:color="auto"/>
            </w:tcBorders>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3,7</w:t>
            </w:r>
          </w:p>
        </w:tc>
        <w:tc>
          <w:tcPr>
            <w:tcW w:w="960" w:type="dxa"/>
            <w:tcBorders>
              <w:top w:val="double" w:sz="4" w:space="0" w:color="auto"/>
            </w:tcBorders>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4,0</w:t>
            </w:r>
          </w:p>
        </w:tc>
        <w:tc>
          <w:tcPr>
            <w:tcW w:w="960" w:type="dxa"/>
            <w:tcBorders>
              <w:top w:val="double" w:sz="4" w:space="0" w:color="auto"/>
            </w:tcBorders>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4,3</w:t>
            </w:r>
          </w:p>
        </w:tc>
        <w:tc>
          <w:tcPr>
            <w:tcW w:w="960" w:type="dxa"/>
            <w:tcBorders>
              <w:top w:val="double" w:sz="4" w:space="0" w:color="auto"/>
            </w:tcBorders>
            <w:noWrap/>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4,8</w:t>
            </w:r>
          </w:p>
        </w:tc>
        <w:tc>
          <w:tcPr>
            <w:tcW w:w="1321" w:type="dxa"/>
            <w:tcBorders>
              <w:top w:val="double" w:sz="4" w:space="0" w:color="auto"/>
            </w:tcBorders>
            <w:hideMark/>
          </w:tcPr>
          <w:p w:rsidR="00DD6E99" w:rsidRPr="00DD6E99" w:rsidRDefault="00DD6E99" w:rsidP="00DD6E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 </w:t>
            </w:r>
          </w:p>
        </w:tc>
      </w:tr>
      <w:tr w:rsidR="00DD6E99" w:rsidRPr="00DD6E99" w:rsidTr="00E00FFD">
        <w:trPr>
          <w:trHeight w:val="315"/>
        </w:trPr>
        <w:tc>
          <w:tcPr>
            <w:cnfStyle w:val="001000000000" w:firstRow="0" w:lastRow="0" w:firstColumn="1" w:lastColumn="0" w:oddVBand="0" w:evenVBand="0" w:oddHBand="0" w:evenHBand="0" w:firstRowFirstColumn="0" w:firstRowLastColumn="0" w:lastRowFirstColumn="0" w:lastRowLastColumn="0"/>
            <w:tcW w:w="3059" w:type="dxa"/>
            <w:noWrap/>
            <w:hideMark/>
          </w:tcPr>
          <w:p w:rsidR="00DD6E99" w:rsidRPr="00DD6E99" w:rsidRDefault="00DD6E99" w:rsidP="00DD6E99">
            <w:pPr>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 WVL</w:t>
            </w:r>
          </w:p>
        </w:tc>
        <w:tc>
          <w:tcPr>
            <w:tcW w:w="960" w:type="dxa"/>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6,0</w:t>
            </w:r>
          </w:p>
        </w:tc>
        <w:tc>
          <w:tcPr>
            <w:tcW w:w="960" w:type="dxa"/>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6,7</w:t>
            </w:r>
          </w:p>
        </w:tc>
        <w:tc>
          <w:tcPr>
            <w:tcW w:w="960" w:type="dxa"/>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6,8</w:t>
            </w:r>
          </w:p>
        </w:tc>
        <w:tc>
          <w:tcPr>
            <w:tcW w:w="960" w:type="dxa"/>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6,5</w:t>
            </w:r>
          </w:p>
        </w:tc>
        <w:tc>
          <w:tcPr>
            <w:tcW w:w="960" w:type="dxa"/>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6,5</w:t>
            </w:r>
          </w:p>
        </w:tc>
        <w:tc>
          <w:tcPr>
            <w:tcW w:w="960" w:type="dxa"/>
            <w:noWrap/>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6,9</w:t>
            </w:r>
          </w:p>
        </w:tc>
        <w:tc>
          <w:tcPr>
            <w:tcW w:w="1321" w:type="dxa"/>
            <w:hideMark/>
          </w:tcPr>
          <w:p w:rsidR="00DD6E99" w:rsidRPr="00DD6E99" w:rsidRDefault="00DD6E99" w:rsidP="00DD6E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62626"/>
                <w:lang w:eastAsia="nl-BE"/>
              </w:rPr>
            </w:pPr>
            <w:r w:rsidRPr="00DD6E99">
              <w:rPr>
                <w:rFonts w:ascii="Calibri" w:eastAsia="Times New Roman" w:hAnsi="Calibri" w:cs="Times New Roman"/>
                <w:color w:val="262626"/>
                <w:lang w:eastAsia="nl-BE"/>
              </w:rPr>
              <w:t> </w:t>
            </w:r>
          </w:p>
        </w:tc>
      </w:tr>
    </w:tbl>
    <w:p w:rsidR="00A806B5" w:rsidRDefault="00A806B5" w:rsidP="00A806B5">
      <w:pPr>
        <w:pStyle w:val="Lijstalinea"/>
        <w:ind w:left="0"/>
      </w:pPr>
      <w:r>
        <w:t xml:space="preserve">Kijken we naar de verhouding van de </w:t>
      </w:r>
      <w:proofErr w:type="spellStart"/>
      <w:r>
        <w:t>leefloners</w:t>
      </w:r>
      <w:proofErr w:type="spellEnd"/>
      <w:r>
        <w:t xml:space="preserve"> t.o.v. de totale bevolking dan tellen we in de regio in 2013 4,8</w:t>
      </w:r>
      <w:r>
        <w:rPr>
          <w:rFonts w:ascii="Calibri" w:eastAsia="Times New Roman" w:hAnsi="Calibri" w:cs="Times New Roman"/>
          <w:lang w:eastAsia="nl-BE"/>
        </w:rPr>
        <w:t xml:space="preserve"> </w:t>
      </w:r>
      <w:proofErr w:type="spellStart"/>
      <w:r>
        <w:t>leefloners</w:t>
      </w:r>
      <w:proofErr w:type="spellEnd"/>
      <w:r>
        <w:t xml:space="preserve"> per 1.000 inwoners. Voor West-Vlaanderen ligt dit aandeel in 2013 met 6,9</w:t>
      </w:r>
      <w:r w:rsidRPr="00786520">
        <w:rPr>
          <w:rFonts w:ascii="Calibri" w:eastAsia="Times New Roman" w:hAnsi="Calibri" w:cs="Times New Roman"/>
          <w:lang w:eastAsia="nl-BE"/>
        </w:rPr>
        <w:t>‰</w:t>
      </w:r>
      <w:r>
        <w:t xml:space="preserve"> hoger. </w:t>
      </w:r>
    </w:p>
    <w:p w:rsidR="00A806B5" w:rsidRDefault="00A806B5" w:rsidP="00A806B5">
      <w:pPr>
        <w:pStyle w:val="Lijstalinea"/>
        <w:tabs>
          <w:tab w:val="left" w:pos="284"/>
        </w:tabs>
        <w:ind w:left="0" w:hanging="11"/>
      </w:pPr>
    </w:p>
    <w:p w:rsidR="00A806B5" w:rsidRDefault="00A806B5" w:rsidP="00A806B5">
      <w:pPr>
        <w:pStyle w:val="Lijstalinea"/>
        <w:ind w:left="0"/>
      </w:pPr>
      <w:r w:rsidRPr="00C22BFF">
        <w:t xml:space="preserve">De evolutie van het </w:t>
      </w:r>
      <w:r w:rsidRPr="00C22BFF">
        <w:rPr>
          <w:i/>
        </w:rPr>
        <w:t xml:space="preserve">aantal </w:t>
      </w:r>
      <w:proofErr w:type="spellStart"/>
      <w:r w:rsidRPr="00C22BFF">
        <w:t>leefloners</w:t>
      </w:r>
      <w:proofErr w:type="spellEnd"/>
      <w:r w:rsidRPr="00C22BFF">
        <w:t xml:space="preserve"> toont dat dit aantal in de regio jaarlijks toenam. Tussen 2008 en 2013 is het aantal </w:t>
      </w:r>
      <w:proofErr w:type="spellStart"/>
      <w:r w:rsidRPr="00C22BFF">
        <w:t>leefloners</w:t>
      </w:r>
      <w:proofErr w:type="spellEnd"/>
      <w:r w:rsidRPr="00C22BFF">
        <w:t xml:space="preserve"> meer dan verdubbeld. Voor West-Vlaanderen bedraagt de toename van het aantal </w:t>
      </w:r>
      <w:proofErr w:type="spellStart"/>
      <w:r w:rsidRPr="00C22BFF">
        <w:t>leefloners</w:t>
      </w:r>
      <w:proofErr w:type="spellEnd"/>
      <w:r w:rsidRPr="00C22BFF">
        <w:t xml:space="preserve"> </w:t>
      </w:r>
      <w:r w:rsidR="00C22BFF">
        <w:t xml:space="preserve">over dezelfde periode </w:t>
      </w:r>
      <w:r w:rsidRPr="00C22BFF">
        <w:t>17</w:t>
      </w:r>
      <w:r w:rsidRPr="00C22BFF">
        <w:rPr>
          <w:rFonts w:ascii="Calibri" w:eastAsia="Times New Roman" w:hAnsi="Calibri" w:cs="Times New Roman"/>
          <w:lang w:eastAsia="nl-BE"/>
        </w:rPr>
        <w:t>%</w:t>
      </w:r>
      <w:r w:rsidRPr="00C22BFF">
        <w:t>.</w:t>
      </w:r>
      <w:r>
        <w:t xml:space="preserve"> </w:t>
      </w:r>
    </w:p>
    <w:p w:rsidR="00DD6E99" w:rsidRPr="00C22BFF" w:rsidRDefault="00DD6E99" w:rsidP="00171216">
      <w:pPr>
        <w:pStyle w:val="Lijstalinea"/>
        <w:ind w:left="0"/>
      </w:pPr>
    </w:p>
    <w:p w:rsidR="00044B9D" w:rsidRDefault="00044B9D" w:rsidP="00171216">
      <w:pPr>
        <w:pStyle w:val="Lijstalinea"/>
        <w:ind w:left="0"/>
        <w:rPr>
          <w:i/>
        </w:rPr>
      </w:pPr>
      <w:r>
        <w:rPr>
          <w:noProof/>
          <w:lang w:eastAsia="nl-BE"/>
        </w:rPr>
        <w:lastRenderedPageBreak/>
        <w:drawing>
          <wp:inline distT="0" distB="0" distL="0" distR="0" wp14:anchorId="4FF7DA88" wp14:editId="72876633">
            <wp:extent cx="4584589" cy="2755631"/>
            <wp:effectExtent l="0" t="0" r="6985" b="6985"/>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32"/>
                    <a:stretch>
                      <a:fillRect/>
                    </a:stretch>
                  </pic:blipFill>
                  <pic:spPr>
                    <a:xfrm>
                      <a:off x="0" y="0"/>
                      <a:ext cx="4584589" cy="2755631"/>
                    </a:xfrm>
                    <a:prstGeom prst="rect">
                      <a:avLst/>
                    </a:prstGeom>
                  </pic:spPr>
                </pic:pic>
              </a:graphicData>
            </a:graphic>
          </wp:inline>
        </w:drawing>
      </w:r>
    </w:p>
    <w:p w:rsidR="000B78A6" w:rsidRDefault="000B78A6" w:rsidP="00171216">
      <w:pPr>
        <w:pStyle w:val="Lijstalinea"/>
        <w:ind w:left="0"/>
        <w:rPr>
          <w:i/>
        </w:rPr>
      </w:pPr>
    </w:p>
    <w:p w:rsidR="000B78A6" w:rsidRPr="00B97D31" w:rsidRDefault="00B97D31" w:rsidP="00171216">
      <w:pPr>
        <w:pStyle w:val="Lijstalinea"/>
        <w:ind w:left="0"/>
      </w:pPr>
      <w:r>
        <w:t xml:space="preserve">Ook het aandeel </w:t>
      </w:r>
      <w:proofErr w:type="spellStart"/>
      <w:r>
        <w:t>leefloners</w:t>
      </w:r>
      <w:proofErr w:type="spellEnd"/>
      <w:r>
        <w:t xml:space="preserve"> in de totale bevolking steeg tussen 2008 en 2013 jaarlijks in de regio Torhout. De grafiek laat duidelijk zien dat het aandeel </w:t>
      </w:r>
      <w:proofErr w:type="spellStart"/>
      <w:r>
        <w:t>leefloners</w:t>
      </w:r>
      <w:proofErr w:type="spellEnd"/>
      <w:r>
        <w:t xml:space="preserve"> in de regio forser steeg dan gemiddeld genomen in West-Vlaanderen. Niettegenstaande ligt het percentage </w:t>
      </w:r>
      <w:proofErr w:type="spellStart"/>
      <w:r>
        <w:t>leefloners</w:t>
      </w:r>
      <w:proofErr w:type="spellEnd"/>
      <w:r>
        <w:t xml:space="preserve"> in 2013 voor de regio Torhout wel nog steeds onder het provinciaal gemiddelde. </w:t>
      </w: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171216">
      <w:pPr>
        <w:pStyle w:val="Lijstalinea"/>
        <w:ind w:left="0"/>
        <w:rPr>
          <w:i/>
        </w:rPr>
      </w:pPr>
    </w:p>
    <w:p w:rsidR="000B78A6" w:rsidRDefault="000B78A6" w:rsidP="00B97D31">
      <w:pPr>
        <w:pStyle w:val="Kop1"/>
        <w:tabs>
          <w:tab w:val="clear" w:pos="720"/>
        </w:tabs>
        <w:ind w:left="426" w:hanging="426"/>
      </w:pPr>
      <w:bookmarkStart w:id="17" w:name="_Toc422214645"/>
      <w:r>
        <w:lastRenderedPageBreak/>
        <w:t>Knokke-Heist</w:t>
      </w:r>
      <w:bookmarkEnd w:id="17"/>
    </w:p>
    <w:p w:rsidR="00843F38" w:rsidRDefault="00843F38" w:rsidP="00843F38">
      <w:pPr>
        <w:pStyle w:val="Lijstalinea"/>
        <w:tabs>
          <w:tab w:val="left" w:pos="284"/>
        </w:tabs>
        <w:ind w:left="0"/>
      </w:pPr>
    </w:p>
    <w:p w:rsidR="000B78A6" w:rsidRDefault="00046308" w:rsidP="00046308">
      <w:pPr>
        <w:pStyle w:val="Kop2"/>
        <w:numPr>
          <w:ilvl w:val="0"/>
          <w:numId w:val="0"/>
        </w:numPr>
        <w:tabs>
          <w:tab w:val="left" w:pos="426"/>
        </w:tabs>
      </w:pPr>
      <w:bookmarkStart w:id="18" w:name="_Toc422214646"/>
      <w:r>
        <w:t>5.1</w:t>
      </w:r>
      <w:r w:rsidR="00843F38">
        <w:t xml:space="preserve"> </w:t>
      </w:r>
      <w:r w:rsidR="000B78A6">
        <w:t>Algemeen profiel</w:t>
      </w:r>
      <w:bookmarkEnd w:id="18"/>
    </w:p>
    <w:p w:rsidR="00843F38" w:rsidRDefault="00843F38" w:rsidP="00843F38">
      <w:pPr>
        <w:pStyle w:val="Lijstalinea"/>
        <w:tabs>
          <w:tab w:val="left" w:pos="284"/>
        </w:tabs>
      </w:pPr>
    </w:p>
    <w:tbl>
      <w:tblPr>
        <w:tblStyle w:val="ListTable2Accent1"/>
        <w:tblW w:w="13033" w:type="dxa"/>
        <w:tblLook w:val="04A0" w:firstRow="1" w:lastRow="0" w:firstColumn="1" w:lastColumn="0" w:noHBand="0" w:noVBand="1"/>
      </w:tblPr>
      <w:tblGrid>
        <w:gridCol w:w="1923"/>
        <w:gridCol w:w="1129"/>
        <w:gridCol w:w="715"/>
        <w:gridCol w:w="1241"/>
        <w:gridCol w:w="715"/>
        <w:gridCol w:w="1241"/>
        <w:gridCol w:w="715"/>
        <w:gridCol w:w="1241"/>
        <w:gridCol w:w="715"/>
        <w:gridCol w:w="994"/>
        <w:gridCol w:w="604"/>
        <w:gridCol w:w="1800"/>
      </w:tblGrid>
      <w:tr w:rsidR="00843F38" w:rsidRPr="00843F38" w:rsidTr="004C1F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Times New Roman" w:eastAsia="Times New Roman" w:hAnsi="Times New Roman" w:cs="Times New Roman"/>
                <w:sz w:val="24"/>
                <w:szCs w:val="24"/>
                <w:lang w:eastAsia="nl-BE"/>
              </w:rPr>
            </w:pPr>
          </w:p>
        </w:tc>
        <w:tc>
          <w:tcPr>
            <w:tcW w:w="1129" w:type="dxa"/>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0-12 jaar</w:t>
            </w:r>
          </w:p>
        </w:tc>
        <w:tc>
          <w:tcPr>
            <w:tcW w:w="715" w:type="dxa"/>
            <w:tcBorders>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241" w:type="dxa"/>
            <w:tcBorders>
              <w:lef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13-25 jaar</w:t>
            </w:r>
          </w:p>
        </w:tc>
        <w:tc>
          <w:tcPr>
            <w:tcW w:w="715" w:type="dxa"/>
            <w:tcBorders>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241" w:type="dxa"/>
            <w:tcBorders>
              <w:lef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26-59 jaar</w:t>
            </w:r>
          </w:p>
        </w:tc>
        <w:tc>
          <w:tcPr>
            <w:tcW w:w="715" w:type="dxa"/>
            <w:tcBorders>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241" w:type="dxa"/>
            <w:tcBorders>
              <w:lef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60-79 jaar</w:t>
            </w:r>
          </w:p>
        </w:tc>
        <w:tc>
          <w:tcPr>
            <w:tcW w:w="715" w:type="dxa"/>
            <w:tcBorders>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994" w:type="dxa"/>
            <w:tcBorders>
              <w:lef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80-plus</w:t>
            </w:r>
          </w:p>
        </w:tc>
        <w:tc>
          <w:tcPr>
            <w:tcW w:w="604" w:type="dxa"/>
            <w:tcBorders>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c>
          <w:tcPr>
            <w:tcW w:w="1800" w:type="dxa"/>
            <w:tcBorders>
              <w:lef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Totaal inwoners</w:t>
            </w:r>
          </w:p>
        </w:tc>
      </w:tr>
      <w:tr w:rsidR="00843F38" w:rsidRPr="00843F38" w:rsidTr="004C1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Calibri" w:eastAsia="Times New Roman" w:hAnsi="Calibri" w:cs="Times New Roman"/>
                <w:color w:val="000000"/>
                <w:lang w:eastAsia="nl-BE"/>
              </w:rPr>
            </w:pPr>
          </w:p>
        </w:tc>
        <w:tc>
          <w:tcPr>
            <w:tcW w:w="1129" w:type="dxa"/>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1241"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1241"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1241"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994"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604"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1800"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r>
      <w:tr w:rsidR="00843F38" w:rsidRPr="00843F38" w:rsidTr="004C1FD8">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Knokke-Heist</w:t>
            </w:r>
          </w:p>
        </w:tc>
        <w:tc>
          <w:tcPr>
            <w:tcW w:w="1129" w:type="dxa"/>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2 604</w:t>
            </w:r>
          </w:p>
        </w:tc>
        <w:tc>
          <w:tcPr>
            <w:tcW w:w="715"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7,8</w:t>
            </w:r>
          </w:p>
        </w:tc>
        <w:tc>
          <w:tcPr>
            <w:tcW w:w="1241"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4 017</w:t>
            </w:r>
          </w:p>
        </w:tc>
        <w:tc>
          <w:tcPr>
            <w:tcW w:w="715"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12,0</w:t>
            </w:r>
          </w:p>
        </w:tc>
        <w:tc>
          <w:tcPr>
            <w:tcW w:w="1241"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13 064</w:t>
            </w:r>
          </w:p>
        </w:tc>
        <w:tc>
          <w:tcPr>
            <w:tcW w:w="715"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39,0</w:t>
            </w:r>
          </w:p>
        </w:tc>
        <w:tc>
          <w:tcPr>
            <w:tcW w:w="1241"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10 659</w:t>
            </w:r>
          </w:p>
        </w:tc>
        <w:tc>
          <w:tcPr>
            <w:tcW w:w="715"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31,8</w:t>
            </w:r>
          </w:p>
        </w:tc>
        <w:tc>
          <w:tcPr>
            <w:tcW w:w="994"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3 125</w:t>
            </w:r>
          </w:p>
        </w:tc>
        <w:tc>
          <w:tcPr>
            <w:tcW w:w="604"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9,3</w:t>
            </w:r>
          </w:p>
        </w:tc>
        <w:tc>
          <w:tcPr>
            <w:tcW w:w="1800"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33 469</w:t>
            </w:r>
          </w:p>
        </w:tc>
      </w:tr>
      <w:tr w:rsidR="00843F38" w:rsidRPr="00843F38" w:rsidTr="004C1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West-Vlaanderen</w:t>
            </w:r>
          </w:p>
        </w:tc>
        <w:tc>
          <w:tcPr>
            <w:tcW w:w="1129" w:type="dxa"/>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151 871</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12,9</w:t>
            </w:r>
          </w:p>
        </w:tc>
        <w:tc>
          <w:tcPr>
            <w:tcW w:w="1241"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172 547</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14,7</w:t>
            </w:r>
          </w:p>
        </w:tc>
        <w:tc>
          <w:tcPr>
            <w:tcW w:w="1241"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519 190</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44,2</w:t>
            </w:r>
          </w:p>
        </w:tc>
        <w:tc>
          <w:tcPr>
            <w:tcW w:w="1241"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254 107</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21,6</w:t>
            </w:r>
          </w:p>
        </w:tc>
        <w:tc>
          <w:tcPr>
            <w:tcW w:w="994"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77 168</w:t>
            </w:r>
          </w:p>
        </w:tc>
        <w:tc>
          <w:tcPr>
            <w:tcW w:w="604"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6,6</w:t>
            </w:r>
          </w:p>
        </w:tc>
        <w:tc>
          <w:tcPr>
            <w:tcW w:w="1800"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1 174 883</w:t>
            </w:r>
          </w:p>
        </w:tc>
      </w:tr>
    </w:tbl>
    <w:p w:rsidR="00843F38" w:rsidRPr="00B97D31" w:rsidRDefault="00843F38" w:rsidP="00843F38">
      <w:pPr>
        <w:pStyle w:val="Lijstalinea"/>
        <w:ind w:left="0"/>
        <w:rPr>
          <w:sz w:val="20"/>
          <w:szCs w:val="20"/>
        </w:rPr>
      </w:pPr>
      <w:r w:rsidRPr="00B97D31">
        <w:rPr>
          <w:sz w:val="20"/>
          <w:szCs w:val="20"/>
        </w:rPr>
        <w:t xml:space="preserve">Bron: </w:t>
      </w:r>
      <w:r w:rsidR="004C1FD8">
        <w:rPr>
          <w:sz w:val="20"/>
          <w:szCs w:val="20"/>
        </w:rPr>
        <w:t>R</w:t>
      </w:r>
      <w:r w:rsidRPr="00B97D31">
        <w:rPr>
          <w:sz w:val="20"/>
          <w:szCs w:val="20"/>
        </w:rPr>
        <w:t>ijksregister 01/01/2014, verwerking SSP</w:t>
      </w:r>
    </w:p>
    <w:p w:rsidR="00843F38" w:rsidRDefault="00843F38" w:rsidP="00843F38">
      <w:pPr>
        <w:pStyle w:val="Lijstalinea"/>
        <w:ind w:left="1080"/>
      </w:pPr>
    </w:p>
    <w:tbl>
      <w:tblPr>
        <w:tblStyle w:val="ListTable2Accent1"/>
        <w:tblW w:w="8511" w:type="dxa"/>
        <w:tblLook w:val="04A0" w:firstRow="1" w:lastRow="0" w:firstColumn="1" w:lastColumn="0" w:noHBand="0" w:noVBand="1"/>
      </w:tblPr>
      <w:tblGrid>
        <w:gridCol w:w="1923"/>
        <w:gridCol w:w="1065"/>
        <w:gridCol w:w="690"/>
        <w:gridCol w:w="933"/>
        <w:gridCol w:w="715"/>
        <w:gridCol w:w="933"/>
        <w:gridCol w:w="715"/>
        <w:gridCol w:w="822"/>
        <w:gridCol w:w="715"/>
      </w:tblGrid>
      <w:tr w:rsidR="00843F38" w:rsidRPr="00843F38" w:rsidTr="004C1F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Times New Roman" w:eastAsia="Times New Roman" w:hAnsi="Times New Roman" w:cs="Times New Roman"/>
                <w:sz w:val="24"/>
                <w:szCs w:val="24"/>
                <w:lang w:eastAsia="nl-BE"/>
              </w:rPr>
            </w:pPr>
          </w:p>
        </w:tc>
        <w:tc>
          <w:tcPr>
            <w:tcW w:w="1755" w:type="dxa"/>
            <w:gridSpan w:val="2"/>
            <w:tcBorders>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Vreemdelingen</w:t>
            </w:r>
            <w:r w:rsidR="008059DA">
              <w:rPr>
                <w:rStyle w:val="Voetnootmarkering"/>
                <w:rFonts w:ascii="Calibri" w:eastAsia="Times New Roman" w:hAnsi="Calibri" w:cs="Times New Roman"/>
                <w:b w:val="0"/>
                <w:color w:val="000000" w:themeColor="text1"/>
                <w:lang w:eastAsia="nl-BE"/>
              </w:rPr>
              <w:footnoteReference w:id="21"/>
            </w:r>
          </w:p>
        </w:tc>
        <w:tc>
          <w:tcPr>
            <w:tcW w:w="1648" w:type="dxa"/>
            <w:gridSpan w:val="2"/>
            <w:tcBorders>
              <w:left w:val="double" w:sz="4" w:space="0" w:color="auto"/>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Hoog HDI</w:t>
            </w:r>
          </w:p>
        </w:tc>
        <w:tc>
          <w:tcPr>
            <w:tcW w:w="1648" w:type="dxa"/>
            <w:gridSpan w:val="2"/>
            <w:tcBorders>
              <w:left w:val="double" w:sz="4" w:space="0" w:color="auto"/>
              <w:righ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Gemiddeld HDI</w:t>
            </w:r>
          </w:p>
        </w:tc>
        <w:tc>
          <w:tcPr>
            <w:tcW w:w="1537" w:type="dxa"/>
            <w:gridSpan w:val="2"/>
            <w:tcBorders>
              <w:left w:val="double" w:sz="4" w:space="0" w:color="auto"/>
            </w:tcBorders>
            <w:noWrap/>
            <w:hideMark/>
          </w:tcPr>
          <w:p w:rsidR="00843F38" w:rsidRPr="00843F38" w:rsidRDefault="00843F38" w:rsidP="00843F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Laag HDI</w:t>
            </w:r>
          </w:p>
        </w:tc>
      </w:tr>
      <w:tr w:rsidR="00843F38" w:rsidRPr="00843F38" w:rsidTr="004C1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Times New Roman" w:eastAsia="Times New Roman" w:hAnsi="Times New Roman" w:cs="Times New Roman"/>
                <w:sz w:val="20"/>
                <w:szCs w:val="20"/>
                <w:lang w:eastAsia="nl-BE"/>
              </w:rPr>
            </w:pPr>
          </w:p>
        </w:tc>
        <w:tc>
          <w:tcPr>
            <w:tcW w:w="1065" w:type="dxa"/>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690"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933"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933"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822"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c>
          <w:tcPr>
            <w:tcW w:w="715" w:type="dxa"/>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t>
            </w:r>
          </w:p>
        </w:tc>
      </w:tr>
      <w:tr w:rsidR="00843F38" w:rsidRPr="00843F38" w:rsidTr="004C1FD8">
        <w:trPr>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Knokke-Heist</w:t>
            </w:r>
          </w:p>
        </w:tc>
        <w:tc>
          <w:tcPr>
            <w:tcW w:w="1065" w:type="dxa"/>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3 065</w:t>
            </w:r>
          </w:p>
        </w:tc>
        <w:tc>
          <w:tcPr>
            <w:tcW w:w="690"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9,1</w:t>
            </w:r>
          </w:p>
        </w:tc>
        <w:tc>
          <w:tcPr>
            <w:tcW w:w="933"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2 238</w:t>
            </w:r>
          </w:p>
        </w:tc>
        <w:tc>
          <w:tcPr>
            <w:tcW w:w="715"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73,0</w:t>
            </w:r>
          </w:p>
        </w:tc>
        <w:tc>
          <w:tcPr>
            <w:tcW w:w="933"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557</w:t>
            </w:r>
          </w:p>
        </w:tc>
        <w:tc>
          <w:tcPr>
            <w:tcW w:w="715" w:type="dxa"/>
            <w:tcBorders>
              <w:righ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18,2</w:t>
            </w:r>
          </w:p>
        </w:tc>
        <w:tc>
          <w:tcPr>
            <w:tcW w:w="822" w:type="dxa"/>
            <w:tcBorders>
              <w:left w:val="double" w:sz="4" w:space="0" w:color="auto"/>
            </w:tcBorders>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167</w:t>
            </w:r>
          </w:p>
        </w:tc>
        <w:tc>
          <w:tcPr>
            <w:tcW w:w="715" w:type="dxa"/>
            <w:noWrap/>
            <w:hideMark/>
          </w:tcPr>
          <w:p w:rsidR="00843F38" w:rsidRPr="00843F38" w:rsidRDefault="00843F38" w:rsidP="00843F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5,4</w:t>
            </w:r>
          </w:p>
        </w:tc>
      </w:tr>
      <w:tr w:rsidR="00843F38" w:rsidRPr="00843F38" w:rsidTr="004C1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3" w:type="dxa"/>
            <w:noWrap/>
            <w:hideMark/>
          </w:tcPr>
          <w:p w:rsidR="00843F38" w:rsidRPr="00843F38" w:rsidRDefault="00843F38" w:rsidP="00843F38">
            <w:pPr>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West-Vlaanderen</w:t>
            </w:r>
          </w:p>
        </w:tc>
        <w:tc>
          <w:tcPr>
            <w:tcW w:w="1065" w:type="dxa"/>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80 121</w:t>
            </w:r>
          </w:p>
        </w:tc>
        <w:tc>
          <w:tcPr>
            <w:tcW w:w="690"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6,8</w:t>
            </w:r>
          </w:p>
        </w:tc>
        <w:tc>
          <w:tcPr>
            <w:tcW w:w="933"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49 879</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62,3</w:t>
            </w:r>
          </w:p>
        </w:tc>
        <w:tc>
          <w:tcPr>
            <w:tcW w:w="933"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13 046</w:t>
            </w:r>
          </w:p>
        </w:tc>
        <w:tc>
          <w:tcPr>
            <w:tcW w:w="715" w:type="dxa"/>
            <w:tcBorders>
              <w:righ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16,3</w:t>
            </w:r>
          </w:p>
        </w:tc>
        <w:tc>
          <w:tcPr>
            <w:tcW w:w="822" w:type="dxa"/>
            <w:tcBorders>
              <w:left w:val="double" w:sz="4" w:space="0" w:color="auto"/>
            </w:tcBorders>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9 330</w:t>
            </w:r>
          </w:p>
        </w:tc>
        <w:tc>
          <w:tcPr>
            <w:tcW w:w="715" w:type="dxa"/>
            <w:noWrap/>
            <w:hideMark/>
          </w:tcPr>
          <w:p w:rsidR="00843F38" w:rsidRPr="00843F38" w:rsidRDefault="00843F38" w:rsidP="00843F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843F38">
              <w:rPr>
                <w:rFonts w:ascii="Calibri" w:eastAsia="Times New Roman" w:hAnsi="Calibri" w:cs="Times New Roman"/>
                <w:color w:val="000000"/>
                <w:lang w:eastAsia="nl-BE"/>
              </w:rPr>
              <w:t>11,6</w:t>
            </w:r>
          </w:p>
        </w:tc>
      </w:tr>
    </w:tbl>
    <w:p w:rsidR="00843F38" w:rsidRPr="00B97D31" w:rsidRDefault="004C1FD8" w:rsidP="00843F38">
      <w:pPr>
        <w:pStyle w:val="Lijstalinea"/>
        <w:ind w:left="0"/>
        <w:rPr>
          <w:sz w:val="20"/>
          <w:szCs w:val="20"/>
        </w:rPr>
      </w:pPr>
      <w:r>
        <w:rPr>
          <w:sz w:val="20"/>
          <w:szCs w:val="20"/>
        </w:rPr>
        <w:t>Bron: R</w:t>
      </w:r>
      <w:r w:rsidR="00843F38" w:rsidRPr="00B97D31">
        <w:rPr>
          <w:sz w:val="20"/>
          <w:szCs w:val="20"/>
        </w:rPr>
        <w:t>ijksregister 01/01/2014, verwerking SSP</w:t>
      </w:r>
    </w:p>
    <w:p w:rsidR="00843F38" w:rsidRDefault="00843F38" w:rsidP="00843F38">
      <w:pPr>
        <w:pStyle w:val="Lijstalinea"/>
        <w:ind w:left="1080"/>
      </w:pPr>
    </w:p>
    <w:tbl>
      <w:tblPr>
        <w:tblStyle w:val="ListTable2Accent1"/>
        <w:tblW w:w="14931" w:type="dxa"/>
        <w:tblLook w:val="04A0" w:firstRow="1" w:lastRow="0" w:firstColumn="1" w:lastColumn="0" w:noHBand="0" w:noVBand="1"/>
      </w:tblPr>
      <w:tblGrid>
        <w:gridCol w:w="1508"/>
        <w:gridCol w:w="944"/>
        <w:gridCol w:w="606"/>
        <w:gridCol w:w="955"/>
        <w:gridCol w:w="606"/>
        <w:gridCol w:w="1045"/>
        <w:gridCol w:w="716"/>
        <w:gridCol w:w="899"/>
        <w:gridCol w:w="1018"/>
        <w:gridCol w:w="1175"/>
        <w:gridCol w:w="895"/>
        <w:gridCol w:w="849"/>
        <w:gridCol w:w="900"/>
        <w:gridCol w:w="1255"/>
        <w:gridCol w:w="1560"/>
      </w:tblGrid>
      <w:tr w:rsidR="00985E5A" w:rsidRPr="00985E5A" w:rsidTr="004C1FD8">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508" w:type="dxa"/>
            <w:noWrap/>
            <w:hideMark/>
          </w:tcPr>
          <w:p w:rsidR="00985E5A" w:rsidRPr="00985E5A" w:rsidRDefault="00985E5A" w:rsidP="00985E5A">
            <w:pPr>
              <w:rPr>
                <w:rFonts w:ascii="Times New Roman" w:eastAsia="Times New Roman" w:hAnsi="Times New Roman" w:cs="Times New Roman"/>
                <w:sz w:val="24"/>
                <w:szCs w:val="24"/>
                <w:lang w:eastAsia="nl-BE"/>
              </w:rPr>
            </w:pPr>
          </w:p>
        </w:tc>
        <w:tc>
          <w:tcPr>
            <w:tcW w:w="1550" w:type="dxa"/>
            <w:gridSpan w:val="2"/>
            <w:tcBorders>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GMK</w:t>
            </w:r>
          </w:p>
        </w:tc>
        <w:tc>
          <w:tcPr>
            <w:tcW w:w="1561" w:type="dxa"/>
            <w:gridSpan w:val="2"/>
            <w:tcBorders>
              <w:left w:val="double" w:sz="4" w:space="0" w:color="auto"/>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GZK</w:t>
            </w:r>
          </w:p>
        </w:tc>
        <w:tc>
          <w:tcPr>
            <w:tcW w:w="1761" w:type="dxa"/>
            <w:gridSpan w:val="2"/>
            <w:tcBorders>
              <w:left w:val="double" w:sz="4" w:space="0" w:color="auto"/>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Alleenstaanden</w:t>
            </w:r>
          </w:p>
        </w:tc>
        <w:tc>
          <w:tcPr>
            <w:tcW w:w="1917" w:type="dxa"/>
            <w:gridSpan w:val="2"/>
            <w:tcBorders>
              <w:left w:val="double" w:sz="4" w:space="0" w:color="auto"/>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Eenoudergezinnen</w:t>
            </w:r>
          </w:p>
        </w:tc>
        <w:tc>
          <w:tcPr>
            <w:tcW w:w="2070" w:type="dxa"/>
            <w:gridSpan w:val="2"/>
            <w:tcBorders>
              <w:left w:val="double" w:sz="4" w:space="0" w:color="auto"/>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Werkzoekenden</w:t>
            </w:r>
            <w:r w:rsidR="006F2163">
              <w:rPr>
                <w:rStyle w:val="Voetnootmarkering"/>
                <w:rFonts w:ascii="Calibri" w:eastAsia="Times New Roman" w:hAnsi="Calibri" w:cs="Times New Roman"/>
                <w:b w:val="0"/>
                <w:bCs w:val="0"/>
                <w:color w:val="000000"/>
                <w:lang w:eastAsia="nl-BE"/>
              </w:rPr>
              <w:footnoteReference w:id="22"/>
            </w:r>
          </w:p>
        </w:tc>
        <w:tc>
          <w:tcPr>
            <w:tcW w:w="1749" w:type="dxa"/>
            <w:gridSpan w:val="2"/>
            <w:tcBorders>
              <w:left w:val="double" w:sz="4" w:space="0" w:color="auto"/>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Sociale huisvesting</w:t>
            </w:r>
            <w:r w:rsidR="006F2163">
              <w:rPr>
                <w:rStyle w:val="Voetnootmarkering"/>
                <w:rFonts w:ascii="Calibri" w:eastAsia="Times New Roman" w:hAnsi="Calibri" w:cs="Times New Roman"/>
                <w:b w:val="0"/>
                <w:bCs w:val="0"/>
                <w:color w:val="000000"/>
                <w:lang w:eastAsia="nl-BE"/>
              </w:rPr>
              <w:footnoteReference w:id="23"/>
            </w:r>
          </w:p>
        </w:tc>
        <w:tc>
          <w:tcPr>
            <w:tcW w:w="1255" w:type="dxa"/>
            <w:tcBorders>
              <w:left w:val="double" w:sz="4" w:space="0" w:color="auto"/>
              <w:righ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Inkomens</w:t>
            </w:r>
            <w:r w:rsidR="006F2163">
              <w:rPr>
                <w:rStyle w:val="Voetnootmarkering"/>
                <w:rFonts w:ascii="Calibri" w:eastAsia="Times New Roman" w:hAnsi="Calibri" w:cs="Times New Roman"/>
                <w:b w:val="0"/>
                <w:bCs w:val="0"/>
                <w:color w:val="000000"/>
                <w:lang w:eastAsia="nl-BE"/>
              </w:rPr>
              <w:footnoteReference w:id="24"/>
            </w:r>
          </w:p>
        </w:tc>
        <w:tc>
          <w:tcPr>
            <w:tcW w:w="1560" w:type="dxa"/>
            <w:tcBorders>
              <w:left w:val="double" w:sz="4" w:space="0" w:color="auto"/>
            </w:tcBorders>
            <w:noWrap/>
            <w:hideMark/>
          </w:tcPr>
          <w:p w:rsidR="00985E5A" w:rsidRPr="00985E5A" w:rsidRDefault="00985E5A" w:rsidP="00985E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Huishoudens</w:t>
            </w:r>
          </w:p>
        </w:tc>
      </w:tr>
      <w:tr w:rsidR="00985E5A" w:rsidRPr="00985E5A" w:rsidTr="004C1FD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508" w:type="dxa"/>
            <w:noWrap/>
            <w:hideMark/>
          </w:tcPr>
          <w:p w:rsidR="00985E5A" w:rsidRPr="00985E5A" w:rsidRDefault="00985E5A" w:rsidP="00985E5A">
            <w:pPr>
              <w:rPr>
                <w:rFonts w:ascii="Calibri" w:eastAsia="Times New Roman" w:hAnsi="Calibri" w:cs="Times New Roman"/>
                <w:color w:val="000000"/>
                <w:lang w:eastAsia="nl-BE"/>
              </w:rPr>
            </w:pPr>
          </w:p>
        </w:tc>
        <w:tc>
          <w:tcPr>
            <w:tcW w:w="944" w:type="dxa"/>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606"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955"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606"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1045"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716"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899"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1018"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1175"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895"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849"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900"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w:t>
            </w:r>
          </w:p>
        </w:tc>
        <w:tc>
          <w:tcPr>
            <w:tcW w:w="1255" w:type="dxa"/>
            <w:tcBorders>
              <w:left w:val="double" w:sz="4" w:space="0" w:color="auto"/>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c>
          <w:tcPr>
            <w:tcW w:w="1560"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p>
        </w:tc>
      </w:tr>
      <w:tr w:rsidR="00985E5A" w:rsidRPr="00985E5A" w:rsidTr="004C1FD8">
        <w:trPr>
          <w:trHeight w:val="211"/>
        </w:trPr>
        <w:tc>
          <w:tcPr>
            <w:cnfStyle w:val="001000000000" w:firstRow="0" w:lastRow="0" w:firstColumn="1" w:lastColumn="0" w:oddVBand="0" w:evenVBand="0" w:oddHBand="0" w:evenHBand="0" w:firstRowFirstColumn="0" w:firstRowLastColumn="0" w:lastRowFirstColumn="0" w:lastRowLastColumn="0"/>
            <w:tcW w:w="1508" w:type="dxa"/>
            <w:noWrap/>
            <w:hideMark/>
          </w:tcPr>
          <w:p w:rsidR="00985E5A" w:rsidRPr="00985E5A" w:rsidRDefault="00985E5A" w:rsidP="00985E5A">
            <w:pPr>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Knokke-Heist</w:t>
            </w:r>
          </w:p>
        </w:tc>
        <w:tc>
          <w:tcPr>
            <w:tcW w:w="944" w:type="dxa"/>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2 561</w:t>
            </w:r>
          </w:p>
        </w:tc>
        <w:tc>
          <w:tcPr>
            <w:tcW w:w="606" w:type="dxa"/>
            <w:tcBorders>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15,3</w:t>
            </w:r>
          </w:p>
        </w:tc>
        <w:tc>
          <w:tcPr>
            <w:tcW w:w="955" w:type="dxa"/>
            <w:tcBorders>
              <w:lef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7 581</w:t>
            </w:r>
          </w:p>
        </w:tc>
        <w:tc>
          <w:tcPr>
            <w:tcW w:w="606" w:type="dxa"/>
            <w:tcBorders>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45,4</w:t>
            </w:r>
          </w:p>
        </w:tc>
        <w:tc>
          <w:tcPr>
            <w:tcW w:w="1045" w:type="dxa"/>
            <w:tcBorders>
              <w:lef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6 554</w:t>
            </w:r>
          </w:p>
        </w:tc>
        <w:tc>
          <w:tcPr>
            <w:tcW w:w="716" w:type="dxa"/>
            <w:tcBorders>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39,3</w:t>
            </w:r>
          </w:p>
        </w:tc>
        <w:tc>
          <w:tcPr>
            <w:tcW w:w="899" w:type="dxa"/>
            <w:tcBorders>
              <w:lef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404</w:t>
            </w:r>
          </w:p>
        </w:tc>
        <w:tc>
          <w:tcPr>
            <w:tcW w:w="1018" w:type="dxa"/>
            <w:tcBorders>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15,8</w:t>
            </w:r>
          </w:p>
        </w:tc>
        <w:tc>
          <w:tcPr>
            <w:tcW w:w="1175" w:type="dxa"/>
            <w:tcBorders>
              <w:lef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809</w:t>
            </w:r>
          </w:p>
        </w:tc>
        <w:tc>
          <w:tcPr>
            <w:tcW w:w="895" w:type="dxa"/>
            <w:tcBorders>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4,4</w:t>
            </w:r>
          </w:p>
        </w:tc>
        <w:tc>
          <w:tcPr>
            <w:tcW w:w="849" w:type="dxa"/>
            <w:tcBorders>
              <w:lef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389</w:t>
            </w:r>
          </w:p>
        </w:tc>
        <w:tc>
          <w:tcPr>
            <w:tcW w:w="900" w:type="dxa"/>
            <w:tcBorders>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2,3</w:t>
            </w:r>
          </w:p>
        </w:tc>
        <w:tc>
          <w:tcPr>
            <w:tcW w:w="1255" w:type="dxa"/>
            <w:tcBorders>
              <w:left w:val="double" w:sz="4" w:space="0" w:color="auto"/>
              <w:righ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23 203</w:t>
            </w:r>
          </w:p>
        </w:tc>
        <w:tc>
          <w:tcPr>
            <w:tcW w:w="1560" w:type="dxa"/>
            <w:tcBorders>
              <w:left w:val="double" w:sz="4" w:space="0" w:color="auto"/>
            </w:tcBorders>
            <w:noWrap/>
            <w:hideMark/>
          </w:tcPr>
          <w:p w:rsidR="00985E5A" w:rsidRPr="00985E5A" w:rsidRDefault="00985E5A" w:rsidP="00985E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16 696</w:t>
            </w:r>
          </w:p>
        </w:tc>
      </w:tr>
      <w:tr w:rsidR="00985E5A" w:rsidRPr="00985E5A" w:rsidTr="004C1FD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508" w:type="dxa"/>
            <w:noWrap/>
            <w:hideMark/>
          </w:tcPr>
          <w:p w:rsidR="00985E5A" w:rsidRPr="00985E5A" w:rsidRDefault="00E00FFD" w:rsidP="00985E5A">
            <w:pPr>
              <w:rPr>
                <w:rFonts w:ascii="Calibri" w:eastAsia="Times New Roman" w:hAnsi="Calibri" w:cs="Times New Roman"/>
                <w:color w:val="000000"/>
                <w:lang w:eastAsia="nl-BE"/>
              </w:rPr>
            </w:pPr>
            <w:r>
              <w:rPr>
                <w:rFonts w:ascii="Calibri" w:eastAsia="Times New Roman" w:hAnsi="Calibri" w:cs="Times New Roman"/>
                <w:color w:val="000000"/>
                <w:lang w:eastAsia="nl-BE"/>
              </w:rPr>
              <w:t>WVL</w:t>
            </w:r>
          </w:p>
        </w:tc>
        <w:tc>
          <w:tcPr>
            <w:tcW w:w="944" w:type="dxa"/>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122 736</w:t>
            </w:r>
          </w:p>
        </w:tc>
        <w:tc>
          <w:tcPr>
            <w:tcW w:w="606"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24,1</w:t>
            </w:r>
          </w:p>
        </w:tc>
        <w:tc>
          <w:tcPr>
            <w:tcW w:w="955"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226 524</w:t>
            </w:r>
          </w:p>
        </w:tc>
        <w:tc>
          <w:tcPr>
            <w:tcW w:w="606"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44,5</w:t>
            </w:r>
          </w:p>
        </w:tc>
        <w:tc>
          <w:tcPr>
            <w:tcW w:w="1045"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160 228</w:t>
            </w:r>
          </w:p>
        </w:tc>
        <w:tc>
          <w:tcPr>
            <w:tcW w:w="716"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31,4</w:t>
            </w:r>
          </w:p>
        </w:tc>
        <w:tc>
          <w:tcPr>
            <w:tcW w:w="899"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14 690</w:t>
            </w:r>
          </w:p>
        </w:tc>
        <w:tc>
          <w:tcPr>
            <w:tcW w:w="1018"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12,0</w:t>
            </w:r>
          </w:p>
        </w:tc>
        <w:tc>
          <w:tcPr>
            <w:tcW w:w="1175"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30 528</w:t>
            </w:r>
          </w:p>
        </w:tc>
        <w:tc>
          <w:tcPr>
            <w:tcW w:w="895"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4,3</w:t>
            </w:r>
          </w:p>
        </w:tc>
        <w:tc>
          <w:tcPr>
            <w:tcW w:w="849"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29 718</w:t>
            </w:r>
          </w:p>
        </w:tc>
        <w:tc>
          <w:tcPr>
            <w:tcW w:w="900" w:type="dxa"/>
            <w:tcBorders>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5,8</w:t>
            </w:r>
          </w:p>
        </w:tc>
        <w:tc>
          <w:tcPr>
            <w:tcW w:w="1255" w:type="dxa"/>
            <w:tcBorders>
              <w:left w:val="double" w:sz="4" w:space="0" w:color="auto"/>
              <w:righ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17 192</w:t>
            </w:r>
          </w:p>
        </w:tc>
        <w:tc>
          <w:tcPr>
            <w:tcW w:w="1560" w:type="dxa"/>
            <w:tcBorders>
              <w:left w:val="double" w:sz="4" w:space="0" w:color="auto"/>
            </w:tcBorders>
            <w:noWrap/>
            <w:hideMark/>
          </w:tcPr>
          <w:p w:rsidR="00985E5A" w:rsidRPr="00985E5A" w:rsidRDefault="00985E5A" w:rsidP="00985E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985E5A">
              <w:rPr>
                <w:rFonts w:ascii="Calibri" w:eastAsia="Times New Roman" w:hAnsi="Calibri" w:cs="Times New Roman"/>
                <w:color w:val="000000"/>
                <w:lang w:eastAsia="nl-BE"/>
              </w:rPr>
              <w:t>509 488</w:t>
            </w:r>
          </w:p>
        </w:tc>
      </w:tr>
    </w:tbl>
    <w:p w:rsidR="00985E5A" w:rsidRPr="00B97D31" w:rsidRDefault="00985E5A" w:rsidP="00985E5A">
      <w:pPr>
        <w:pStyle w:val="Lijstalinea"/>
        <w:ind w:left="0"/>
        <w:rPr>
          <w:sz w:val="20"/>
          <w:szCs w:val="20"/>
        </w:rPr>
      </w:pPr>
      <w:r w:rsidRPr="00B97D31">
        <w:rPr>
          <w:sz w:val="20"/>
          <w:szCs w:val="20"/>
        </w:rPr>
        <w:t xml:space="preserve">Bron: </w:t>
      </w:r>
      <w:r w:rsidR="004C1FD8">
        <w:rPr>
          <w:sz w:val="20"/>
          <w:szCs w:val="20"/>
        </w:rPr>
        <w:t>R</w:t>
      </w:r>
      <w:r w:rsidRPr="00B97D31">
        <w:rPr>
          <w:sz w:val="20"/>
          <w:szCs w:val="20"/>
        </w:rPr>
        <w:t>ijksregister 01/01/2014, verwerking SSP</w:t>
      </w:r>
    </w:p>
    <w:p w:rsidR="00985E5A" w:rsidRDefault="00985E5A" w:rsidP="00843F38">
      <w:pPr>
        <w:pStyle w:val="Lijstalinea"/>
        <w:ind w:left="1080"/>
      </w:pPr>
    </w:p>
    <w:p w:rsidR="00985E5A" w:rsidRDefault="00985E5A" w:rsidP="00985E5A">
      <w:pPr>
        <w:pStyle w:val="Lijstalinea"/>
        <w:ind w:left="0"/>
      </w:pPr>
      <w:r>
        <w:rPr>
          <w:noProof/>
          <w:lang w:eastAsia="nl-BE"/>
        </w:rPr>
        <w:lastRenderedPageBreak/>
        <w:drawing>
          <wp:inline distT="0" distB="0" distL="0" distR="0" wp14:anchorId="13B392AF" wp14:editId="39257404">
            <wp:extent cx="4584589" cy="2755631"/>
            <wp:effectExtent l="0" t="0" r="6985" b="6985"/>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33"/>
                    <a:stretch>
                      <a:fillRect/>
                    </a:stretch>
                  </pic:blipFill>
                  <pic:spPr>
                    <a:xfrm>
                      <a:off x="0" y="0"/>
                      <a:ext cx="4584589" cy="2755631"/>
                    </a:xfrm>
                    <a:prstGeom prst="rect">
                      <a:avLst/>
                    </a:prstGeom>
                  </pic:spPr>
                </pic:pic>
              </a:graphicData>
            </a:graphic>
          </wp:inline>
        </w:drawing>
      </w:r>
    </w:p>
    <w:p w:rsidR="009465E0" w:rsidRDefault="009465E0" w:rsidP="00B97D31">
      <w:r>
        <w:t>Knokke-Heist</w:t>
      </w:r>
      <w:r w:rsidR="00B97D31">
        <w:t xml:space="preserve"> telt op 01/01/2014 </w:t>
      </w:r>
      <w:r>
        <w:t>33.469</w:t>
      </w:r>
      <w:r w:rsidR="00B97D31">
        <w:t xml:space="preserve"> inwoners.</w:t>
      </w:r>
      <w:r>
        <w:t xml:space="preserve"> Deze gemeente wordt duidelijk gekenmerkt door een oudere populatie. De bevolking jonger dan 60 jaar is er een stuk minder vertegenwoordigd dan globaal genomen in West-Vlaanderen. 31,8% van de bevolking is tussen de 60 en 79 jaar terwijl dit voor West-Vlaanderen 21,6% van de bevolking is. Ook het aandeel 80-plussers ligt met 9,3% hoger dan in West-Vlaanderen (6,6%).  </w:t>
      </w:r>
      <w:r w:rsidR="00B97D31">
        <w:t xml:space="preserve"> </w:t>
      </w:r>
    </w:p>
    <w:p w:rsidR="00B97D31" w:rsidRDefault="00B97D31" w:rsidP="00B97D31">
      <w:r>
        <w:t xml:space="preserve">Kijken we naar </w:t>
      </w:r>
      <w:r w:rsidRPr="003D7C27">
        <w:rPr>
          <w:b/>
        </w:rPr>
        <w:t>de nationaliteit</w:t>
      </w:r>
      <w:r>
        <w:t xml:space="preserve"> bij geboorte van de inwoners, dan stellen we vast dat </w:t>
      </w:r>
      <w:r w:rsidR="009465E0">
        <w:t>Knokke-Heist</w:t>
      </w:r>
      <w:r>
        <w:t xml:space="preserve"> met </w:t>
      </w:r>
      <w:r w:rsidR="009465E0">
        <w:t>9,1</w:t>
      </w:r>
      <w:r>
        <w:t>% een</w:t>
      </w:r>
      <w:r w:rsidR="009465E0">
        <w:t xml:space="preserve"> hoger</w:t>
      </w:r>
      <w:r>
        <w:t xml:space="preserve"> aandeel niet-Belgen heeft dan gemiddeld genomen in West-Vlaanderen (6,8%). We kunnen deze niet-Belgen meer in detail bekijken door het land van herkomst te beschouwen. Hiervoor maken we gebruik van de Human Development Index.</w:t>
      </w:r>
    </w:p>
    <w:p w:rsidR="00B97D31" w:rsidRDefault="00B97D31" w:rsidP="00B97D31">
      <w:pPr>
        <w:pStyle w:val="Lijstalinea"/>
        <w:tabs>
          <w:tab w:val="left" w:pos="284"/>
          <w:tab w:val="left" w:pos="567"/>
        </w:tabs>
        <w:ind w:left="0"/>
        <w:rPr>
          <w:rFonts w:ascii="Calibri" w:hAnsi="Calibri"/>
        </w:rPr>
      </w:pPr>
      <w:r>
        <w:rPr>
          <w:rFonts w:ascii="Calibri" w:hAnsi="Calibri"/>
        </w:rPr>
        <w:t>De Human Development Index (HDI) is een internationale standaard waarin voor zowat alle lidstaten van de Verenigde Naties indicatoren over gezondheid, opleiding en economische welvaart worden verwerkt. Het is een maatstaf om de menselijke ontwikkeling te meten. Het wil de gemiddelde realisatie in een land meten van:</w:t>
      </w:r>
    </w:p>
    <w:p w:rsidR="00B97D31" w:rsidRDefault="00B97D31" w:rsidP="00B97D31">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Een lang en gezond leven (levensverwachting bij geboorte)</w:t>
      </w:r>
    </w:p>
    <w:p w:rsidR="00B97D31" w:rsidRDefault="00B97D31" w:rsidP="00B97D31">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Het kennisniveau (graad van geletterdheid bij volwassenen en scholarisatiegraad)</w:t>
      </w:r>
    </w:p>
    <w:p w:rsidR="00B97D31" w:rsidRDefault="00B97D31" w:rsidP="00B97D31">
      <w:pPr>
        <w:pStyle w:val="Lijstalinea"/>
        <w:numPr>
          <w:ilvl w:val="0"/>
          <w:numId w:val="6"/>
        </w:numPr>
        <w:tabs>
          <w:tab w:val="left" w:pos="284"/>
          <w:tab w:val="left" w:pos="567"/>
        </w:tabs>
        <w:overflowPunct w:val="0"/>
        <w:autoSpaceDE w:val="0"/>
        <w:autoSpaceDN w:val="0"/>
        <w:adjustRightInd w:val="0"/>
        <w:spacing w:after="100" w:line="276" w:lineRule="auto"/>
        <w:textAlignment w:val="baseline"/>
        <w:rPr>
          <w:rFonts w:ascii="Calibri" w:hAnsi="Calibri"/>
        </w:rPr>
      </w:pPr>
      <w:r>
        <w:rPr>
          <w:rFonts w:ascii="Calibri" w:hAnsi="Calibri"/>
        </w:rPr>
        <w:t>De levensstandaard (BBP per hoofd)</w:t>
      </w:r>
    </w:p>
    <w:p w:rsidR="00A70182" w:rsidRDefault="00A70182" w:rsidP="00A70182">
      <w:pPr>
        <w:pStyle w:val="Lijstalinea"/>
        <w:tabs>
          <w:tab w:val="left" w:pos="284"/>
          <w:tab w:val="left" w:pos="567"/>
        </w:tabs>
        <w:overflowPunct w:val="0"/>
        <w:autoSpaceDE w:val="0"/>
        <w:autoSpaceDN w:val="0"/>
        <w:adjustRightInd w:val="0"/>
        <w:spacing w:after="100" w:line="276" w:lineRule="auto"/>
        <w:ind w:left="645"/>
        <w:textAlignment w:val="baseline"/>
        <w:rPr>
          <w:rFonts w:ascii="Calibri" w:hAnsi="Calibri"/>
        </w:rPr>
      </w:pPr>
    </w:p>
    <w:p w:rsidR="00B97D31" w:rsidRDefault="00B97D31" w:rsidP="00B97D31">
      <w:pPr>
        <w:pStyle w:val="Lijstalinea"/>
        <w:ind w:left="0"/>
        <w:rPr>
          <w:rFonts w:ascii="Calibri" w:hAnsi="Calibri"/>
        </w:rPr>
      </w:pPr>
      <w:r w:rsidRPr="00C22C19">
        <w:rPr>
          <w:rFonts w:ascii="Calibri" w:hAnsi="Calibri"/>
        </w:rPr>
        <w:lastRenderedPageBreak/>
        <w:t>Uit deze deelindicatoren wordt een samengestelde index geconstrueerd: de H</w:t>
      </w:r>
      <w:r>
        <w:rPr>
          <w:rFonts w:ascii="Calibri" w:hAnsi="Calibri"/>
        </w:rPr>
        <w:t xml:space="preserve">uman </w:t>
      </w:r>
      <w:r w:rsidRPr="00C22C19">
        <w:rPr>
          <w:rFonts w:ascii="Calibri" w:hAnsi="Calibri"/>
        </w:rPr>
        <w:t>D</w:t>
      </w:r>
      <w:r>
        <w:rPr>
          <w:rFonts w:ascii="Calibri" w:hAnsi="Calibri"/>
        </w:rPr>
        <w:t xml:space="preserve">evelopment </w:t>
      </w:r>
      <w:r w:rsidRPr="00C22C19">
        <w:rPr>
          <w:rFonts w:ascii="Calibri" w:hAnsi="Calibri"/>
        </w:rPr>
        <w:t>I</w:t>
      </w:r>
      <w:r>
        <w:rPr>
          <w:rFonts w:ascii="Calibri" w:hAnsi="Calibri"/>
        </w:rPr>
        <w:t>ndex (HDI)</w:t>
      </w:r>
      <w:r w:rsidRPr="00C22C19">
        <w:rPr>
          <w:rFonts w:ascii="Calibri" w:hAnsi="Calibri"/>
        </w:rPr>
        <w:t>, die varieert van 0 t.e.m.1.</w:t>
      </w:r>
      <w:r>
        <w:rPr>
          <w:rFonts w:ascii="Calibri" w:hAnsi="Calibri"/>
        </w:rPr>
        <w:t xml:space="preserve"> Vanaf 2010 wordt er gewerkt met 4 categorieën, gaande van heel hoog tot laag HDI. De landen worden ingedeeld op basis van 4 kwartielen (4 gelijke groepen). Dit wil zeggen dat er geen absolute grenzen meer zijn. Voor 2013 vormen dit de grenzen: laag HDI (&lt;0,540), medium HDI (0,541-0,698), hoog HDI (0,699-0,790) en zeer hoog HDI (&gt;0,791). In 2013 bedroeg de HDI voor België 0,88.</w:t>
      </w:r>
    </w:p>
    <w:p w:rsidR="00B97D31" w:rsidRDefault="00B97D31" w:rsidP="00B97D31">
      <w:r>
        <w:t xml:space="preserve">We stellen vast dat </w:t>
      </w:r>
      <w:r w:rsidR="009465E0">
        <w:t>73</w:t>
      </w:r>
      <w:r>
        <w:t xml:space="preserve">% van de niet-Belgen uit </w:t>
      </w:r>
      <w:r w:rsidR="009465E0">
        <w:t>Knokke-Heist</w:t>
      </w:r>
      <w:r>
        <w:t xml:space="preserve"> afkomstig is uit een land met een hoog tot zeer hoog HDI. Dit is een hoger aandeel in vergelijking met de West-Vlaamse waarde (62,3%). </w:t>
      </w:r>
      <w:r w:rsidR="009465E0">
        <w:t xml:space="preserve">Ook het aandeel niet-Belgen afkomstig uit een land met een gemiddeld HDI ligt hoger dan in West-Vlaanderen. </w:t>
      </w:r>
      <w:r>
        <w:t xml:space="preserve">Daarentegen ligt het aandeel niet-Belgen afkomstig uit een land met een laag HDI </w:t>
      </w:r>
      <w:r w:rsidR="009465E0">
        <w:t xml:space="preserve">een stuk </w:t>
      </w:r>
      <w:r>
        <w:t>lager dan in West-Vlaanderen</w:t>
      </w:r>
      <w:r w:rsidR="009465E0">
        <w:t xml:space="preserve"> (5,4% t.o.v. 11,6%)</w:t>
      </w:r>
      <w:r>
        <w:t xml:space="preserve">. </w:t>
      </w:r>
    </w:p>
    <w:p w:rsidR="00B97D31" w:rsidRDefault="00B97D31" w:rsidP="00B97D31"/>
    <w:p w:rsidR="00B97D31" w:rsidRDefault="00B97D31" w:rsidP="00B97D31">
      <w:r>
        <w:t xml:space="preserve">Op 01/01/2014 telt </w:t>
      </w:r>
      <w:r w:rsidR="009465E0">
        <w:t>Knokke-Heist 16.696</w:t>
      </w:r>
      <w:r>
        <w:t xml:space="preserve"> </w:t>
      </w:r>
      <w:r w:rsidRPr="003D7C27">
        <w:rPr>
          <w:b/>
        </w:rPr>
        <w:t>huishoudens</w:t>
      </w:r>
      <w:r>
        <w:t xml:space="preserve">. </w:t>
      </w:r>
      <w:r w:rsidR="009465E0">
        <w:t>15,3</w:t>
      </w:r>
      <w:r>
        <w:t xml:space="preserve">% van deze huishoudens is een </w:t>
      </w:r>
      <w:r>
        <w:rPr>
          <w:b/>
        </w:rPr>
        <w:t>huishouden</w:t>
      </w:r>
      <w:r w:rsidRPr="003D7C27">
        <w:rPr>
          <w:b/>
        </w:rPr>
        <w:t xml:space="preserve"> met minstens 1 kind</w:t>
      </w:r>
      <w:r>
        <w:t xml:space="preserve"> (&lt;18 jaar). Het aandeel gezinnen met kinderen ligt hiermee </w:t>
      </w:r>
      <w:r w:rsidR="00FB6080">
        <w:t>een stuk onder</w:t>
      </w:r>
      <w:r>
        <w:t xml:space="preserve"> het West-Vlaams gemiddelde van 24,1%. Opmerkelijk is het </w:t>
      </w:r>
      <w:r w:rsidR="00FB6080">
        <w:t>hoger</w:t>
      </w:r>
      <w:r>
        <w:t xml:space="preserve"> percentage eenoudergezinnen. Met </w:t>
      </w:r>
      <w:r w:rsidR="00FB6080">
        <w:t>15,8</w:t>
      </w:r>
      <w:r>
        <w:t xml:space="preserve">% eenoudergezinnen heeft </w:t>
      </w:r>
      <w:r w:rsidR="00390F5F">
        <w:t>Knokke-Heist</w:t>
      </w:r>
      <w:r>
        <w:t xml:space="preserve"> onder haar gezinnen met kinderen </w:t>
      </w:r>
      <w:r w:rsidR="00FB6080">
        <w:t>wel een hoger</w:t>
      </w:r>
      <w:r>
        <w:t xml:space="preserve"> aandeel eenoudergezinnen in vergelijking met West-Vlaanderen (12%). </w:t>
      </w:r>
    </w:p>
    <w:p w:rsidR="00B97D31" w:rsidRDefault="00B97D31" w:rsidP="00B97D31">
      <w:r>
        <w:t xml:space="preserve">Het aandeel </w:t>
      </w:r>
      <w:r w:rsidRPr="003D7C27">
        <w:rPr>
          <w:b/>
        </w:rPr>
        <w:t>gezinnen zonder kinderen</w:t>
      </w:r>
      <w:r>
        <w:t xml:space="preserve"> (=exclusief de alleenstaanden) ligt met </w:t>
      </w:r>
      <w:r w:rsidR="00FB6080">
        <w:t>45,4</w:t>
      </w:r>
      <w:r>
        <w:t xml:space="preserve">% </w:t>
      </w:r>
      <w:r w:rsidR="00FB6080">
        <w:t xml:space="preserve">iets </w:t>
      </w:r>
      <w:r>
        <w:t xml:space="preserve">hoger dan het West-Vlaams gemiddelde (44,5%). De </w:t>
      </w:r>
      <w:r w:rsidRPr="003D7C27">
        <w:rPr>
          <w:b/>
        </w:rPr>
        <w:t>alleenstaanden</w:t>
      </w:r>
      <w:r>
        <w:t xml:space="preserve"> zijn met </w:t>
      </w:r>
      <w:r w:rsidR="00FB6080">
        <w:t>39,3</w:t>
      </w:r>
      <w:r>
        <w:t xml:space="preserve">% </w:t>
      </w:r>
      <w:r w:rsidR="00FB6080">
        <w:t>goed</w:t>
      </w:r>
      <w:r>
        <w:t xml:space="preserve"> vertegenwoordigd in </w:t>
      </w:r>
      <w:r w:rsidR="00FB6080">
        <w:t>Knokke-Heist in vergelijking met</w:t>
      </w:r>
      <w:r>
        <w:t xml:space="preserve"> West-Vlaanderen (31,4%).  </w:t>
      </w:r>
    </w:p>
    <w:p w:rsidR="00B97D31" w:rsidRDefault="00B97D31" w:rsidP="00B97D31"/>
    <w:p w:rsidR="00B97D31" w:rsidRDefault="00B97D31" w:rsidP="00B97D31">
      <w:r>
        <w:t xml:space="preserve">Op 01/01/2013 telt </w:t>
      </w:r>
      <w:r w:rsidR="00390F5F">
        <w:t>Knokke-Heist</w:t>
      </w:r>
      <w:r>
        <w:t xml:space="preserve"> </w:t>
      </w:r>
      <w:r w:rsidR="00FB6080">
        <w:t>809</w:t>
      </w:r>
      <w:r>
        <w:t xml:space="preserve"> </w:t>
      </w:r>
      <w:r w:rsidRPr="003D7C27">
        <w:rPr>
          <w:b/>
        </w:rPr>
        <w:t>werkzoekenden</w:t>
      </w:r>
      <w:r>
        <w:t xml:space="preserve">. Dit komt neer op </w:t>
      </w:r>
      <w:r w:rsidR="00FB6080">
        <w:t>4</w:t>
      </w:r>
      <w:r>
        <w:t xml:space="preserve">,4% werkzoekenden t.o.v. alle 18-64 jarigen. Hiermee </w:t>
      </w:r>
      <w:r w:rsidR="00FB6080">
        <w:t xml:space="preserve">evenaart </w:t>
      </w:r>
      <w:r w:rsidR="00390F5F">
        <w:t>Knokke-Heist</w:t>
      </w:r>
      <w:r>
        <w:t xml:space="preserve"> het percentage werkzoekenden in </w:t>
      </w:r>
      <w:r w:rsidR="00FB6080">
        <w:t>West-Vlaanderen (</w:t>
      </w:r>
      <w:r>
        <w:t>4,3%</w:t>
      </w:r>
      <w:r w:rsidR="00FB6080">
        <w:t>)</w:t>
      </w:r>
      <w:r>
        <w:t>.</w:t>
      </w:r>
    </w:p>
    <w:p w:rsidR="00B97D31" w:rsidRDefault="00B97D31" w:rsidP="00B97D31">
      <w:r>
        <w:t xml:space="preserve">Het aandeel </w:t>
      </w:r>
      <w:r w:rsidRPr="003D7C27">
        <w:rPr>
          <w:b/>
        </w:rPr>
        <w:t>sociale woningen</w:t>
      </w:r>
      <w:r>
        <w:t xml:space="preserve"> ligt met 2,</w:t>
      </w:r>
      <w:r w:rsidR="00FB6080">
        <w:t>3</w:t>
      </w:r>
      <w:r>
        <w:t>% een stuk onder het West-Vlaams gemiddelde (5,8%).</w:t>
      </w:r>
      <w:r w:rsidR="00390F5F">
        <w:t xml:space="preserve"> In totaal telt Knokke-Heist 389 sociale huurwoningen.</w:t>
      </w:r>
      <w:r>
        <w:t xml:space="preserve"> </w:t>
      </w:r>
    </w:p>
    <w:p w:rsidR="00B97D31" w:rsidRDefault="00B97D31" w:rsidP="00B97D31">
      <w:r>
        <w:t xml:space="preserve">Het gemiddeld </w:t>
      </w:r>
      <w:r w:rsidRPr="003D7C27">
        <w:rPr>
          <w:b/>
        </w:rPr>
        <w:t>netto-inkomen</w:t>
      </w:r>
      <w:r>
        <w:t xml:space="preserve"> per </w:t>
      </w:r>
      <w:r w:rsidR="00FB6080">
        <w:t xml:space="preserve">inwoner bedraagt in </w:t>
      </w:r>
      <w:r w:rsidR="00390F5F">
        <w:t>Knokke-Heist</w:t>
      </w:r>
      <w:r w:rsidR="00FB6080">
        <w:t xml:space="preserve"> 23.203</w:t>
      </w:r>
      <w:r w:rsidR="00390F5F">
        <w:t xml:space="preserve"> </w:t>
      </w:r>
      <w:r>
        <w:t xml:space="preserve">euro en ligt hiermee </w:t>
      </w:r>
      <w:r w:rsidR="00FB6080">
        <w:t>hoger</w:t>
      </w:r>
      <w:r>
        <w:t xml:space="preserve"> dan het West-Vlaams gemiddelde. Voor West-Vlaanderen is dit 17.192 euro. </w:t>
      </w:r>
    </w:p>
    <w:p w:rsidR="00FB6080" w:rsidRDefault="00FB6080" w:rsidP="00B97D31"/>
    <w:p w:rsidR="00FB6080" w:rsidRDefault="00FB6080" w:rsidP="00B97D31"/>
    <w:p w:rsidR="00FB6080" w:rsidRDefault="00FB6080" w:rsidP="00B97D31"/>
    <w:p w:rsidR="00B97D31" w:rsidRDefault="00B97D31" w:rsidP="00985E5A">
      <w:pPr>
        <w:pStyle w:val="Lijstalinea"/>
        <w:ind w:left="0"/>
      </w:pPr>
    </w:p>
    <w:p w:rsidR="00E8193F" w:rsidRDefault="00E8193F" w:rsidP="00985E5A">
      <w:pPr>
        <w:pStyle w:val="Lijstalinea"/>
        <w:ind w:left="0"/>
      </w:pPr>
    </w:p>
    <w:p w:rsidR="00E8193F" w:rsidRDefault="00046308" w:rsidP="00046308">
      <w:pPr>
        <w:pStyle w:val="Kop2"/>
        <w:numPr>
          <w:ilvl w:val="1"/>
          <w:numId w:val="13"/>
        </w:numPr>
        <w:tabs>
          <w:tab w:val="left" w:pos="284"/>
        </w:tabs>
        <w:ind w:left="0" w:firstLine="0"/>
      </w:pPr>
      <w:r>
        <w:lastRenderedPageBreak/>
        <w:t xml:space="preserve"> </w:t>
      </w:r>
      <w:bookmarkStart w:id="19" w:name="_Toc422214647"/>
      <w:r w:rsidR="00E8193F">
        <w:t>Risico-indicatoren</w:t>
      </w:r>
      <w:bookmarkEnd w:id="19"/>
    </w:p>
    <w:p w:rsidR="00E8193F" w:rsidRDefault="00E8193F" w:rsidP="00E8193F">
      <w:r w:rsidRPr="001C5345">
        <w:t xml:space="preserve">In </w:t>
      </w:r>
      <w:r>
        <w:t>wat volgt bespreken we een aantal indicatoren die het risico op kansarmoede verhogen. Personen die onder een van deze indicatoren vallen, kunnen beschouwd worden als meer kwetsbare personen om in kansarmoede terecht te komen.</w:t>
      </w:r>
    </w:p>
    <w:tbl>
      <w:tblPr>
        <w:tblStyle w:val="ListTable2Accent1"/>
        <w:tblW w:w="13176" w:type="dxa"/>
        <w:tblLook w:val="04A0" w:firstRow="1" w:lastRow="0" w:firstColumn="1" w:lastColumn="0" w:noHBand="0" w:noVBand="1"/>
      </w:tblPr>
      <w:tblGrid>
        <w:gridCol w:w="6237"/>
        <w:gridCol w:w="599"/>
        <w:gridCol w:w="815"/>
        <w:gridCol w:w="606"/>
        <w:gridCol w:w="107"/>
        <w:gridCol w:w="1215"/>
        <w:gridCol w:w="60"/>
        <w:gridCol w:w="3537"/>
      </w:tblGrid>
      <w:tr w:rsidR="00E8193F" w:rsidRPr="00E8193F" w:rsidTr="00390F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Times New Roman" w:eastAsia="Times New Roman" w:hAnsi="Times New Roman" w:cs="Times New Roman"/>
                <w:sz w:val="24"/>
                <w:szCs w:val="24"/>
                <w:lang w:eastAsia="nl-BE"/>
              </w:rPr>
            </w:pPr>
          </w:p>
        </w:tc>
        <w:tc>
          <w:tcPr>
            <w:tcW w:w="815" w:type="dxa"/>
            <w:noWrap/>
            <w:hideMark/>
          </w:tcPr>
          <w:p w:rsidR="00E8193F" w:rsidRPr="00E8193F" w:rsidRDefault="00E8193F" w:rsidP="00E819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Aantal</w:t>
            </w:r>
          </w:p>
        </w:tc>
        <w:tc>
          <w:tcPr>
            <w:tcW w:w="606" w:type="dxa"/>
            <w:noWrap/>
            <w:hideMark/>
          </w:tcPr>
          <w:p w:rsidR="00E8193F" w:rsidRPr="00E8193F" w:rsidRDefault="00E8193F" w:rsidP="00E819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w:t>
            </w:r>
          </w:p>
        </w:tc>
        <w:tc>
          <w:tcPr>
            <w:tcW w:w="1322" w:type="dxa"/>
            <w:gridSpan w:val="2"/>
            <w:noWrap/>
            <w:hideMark/>
          </w:tcPr>
          <w:p w:rsidR="00E8193F" w:rsidRPr="00E8193F" w:rsidRDefault="00E8193F" w:rsidP="00E819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Provincie W-VL</w:t>
            </w:r>
          </w:p>
        </w:tc>
        <w:tc>
          <w:tcPr>
            <w:tcW w:w="3597" w:type="dxa"/>
            <w:gridSpan w:val="2"/>
            <w:noWrap/>
            <w:hideMark/>
          </w:tcPr>
          <w:p w:rsidR="00E8193F" w:rsidRPr="00E8193F" w:rsidRDefault="00E8193F" w:rsidP="00E819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Bron</w:t>
            </w:r>
          </w:p>
        </w:tc>
      </w:tr>
      <w:tr w:rsidR="00E8193F" w:rsidRPr="00E8193F" w:rsidTr="00390F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Aantal alleenstaanden 18-65 jaar/totale bevolking</w:t>
            </w:r>
          </w:p>
        </w:tc>
        <w:tc>
          <w:tcPr>
            <w:tcW w:w="815" w:type="dxa"/>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3 305</w:t>
            </w:r>
          </w:p>
        </w:tc>
        <w:tc>
          <w:tcPr>
            <w:tcW w:w="606" w:type="dxa"/>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9,9</w:t>
            </w:r>
          </w:p>
        </w:tc>
        <w:tc>
          <w:tcPr>
            <w:tcW w:w="1322" w:type="dxa"/>
            <w:gridSpan w:val="2"/>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7,6</w:t>
            </w:r>
          </w:p>
        </w:tc>
        <w:tc>
          <w:tcPr>
            <w:tcW w:w="3597" w:type="dxa"/>
            <w:gridSpan w:val="2"/>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Rijksregister 01/01/2014</w:t>
            </w:r>
          </w:p>
        </w:tc>
      </w:tr>
      <w:tr w:rsidR="00E8193F" w:rsidRPr="00E8193F" w:rsidTr="00390F5F">
        <w:trPr>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Alleenstaanden 75+/totale bevolking</w:t>
            </w:r>
          </w:p>
        </w:tc>
        <w:tc>
          <w:tcPr>
            <w:tcW w:w="815"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2 037</w:t>
            </w:r>
          </w:p>
        </w:tc>
        <w:tc>
          <w:tcPr>
            <w:tcW w:w="606"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6,1</w:t>
            </w:r>
          </w:p>
        </w:tc>
        <w:tc>
          <w:tcPr>
            <w:tcW w:w="1322"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4,0</w:t>
            </w:r>
          </w:p>
        </w:tc>
        <w:tc>
          <w:tcPr>
            <w:tcW w:w="3597"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Rijksregister 01/01/2014</w:t>
            </w:r>
          </w:p>
        </w:tc>
      </w:tr>
      <w:tr w:rsidR="00E8193F" w:rsidRPr="00E8193F" w:rsidTr="00390F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Aantal eenoudergezinnen met minstens 1 kind jonger dan 18 jaar/gezinnen met kinderen met minstens 1 kind jonger dan 18 jaar</w:t>
            </w:r>
          </w:p>
        </w:tc>
        <w:tc>
          <w:tcPr>
            <w:tcW w:w="815" w:type="dxa"/>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404</w:t>
            </w:r>
          </w:p>
        </w:tc>
        <w:tc>
          <w:tcPr>
            <w:tcW w:w="606" w:type="dxa"/>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15,8</w:t>
            </w:r>
          </w:p>
        </w:tc>
        <w:tc>
          <w:tcPr>
            <w:tcW w:w="1322" w:type="dxa"/>
            <w:gridSpan w:val="2"/>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12,0</w:t>
            </w:r>
          </w:p>
        </w:tc>
        <w:tc>
          <w:tcPr>
            <w:tcW w:w="3597" w:type="dxa"/>
            <w:gridSpan w:val="2"/>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Rijksregister 01/01/2014</w:t>
            </w:r>
          </w:p>
        </w:tc>
      </w:tr>
      <w:tr w:rsidR="00E8193F" w:rsidRPr="00E8193F" w:rsidTr="00390F5F">
        <w:trPr>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Aantal kinderen jonger dan 18 jaar in eenoudergezinnen /aantal kinderen jonger dan 18 jaar</w:t>
            </w:r>
          </w:p>
        </w:tc>
        <w:tc>
          <w:tcPr>
            <w:tcW w:w="815"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569</w:t>
            </w:r>
          </w:p>
        </w:tc>
        <w:tc>
          <w:tcPr>
            <w:tcW w:w="606"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14,0</w:t>
            </w:r>
          </w:p>
        </w:tc>
        <w:tc>
          <w:tcPr>
            <w:tcW w:w="1322"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10,9</w:t>
            </w:r>
          </w:p>
        </w:tc>
        <w:tc>
          <w:tcPr>
            <w:tcW w:w="3597"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Rijksregister 01/01/2014</w:t>
            </w:r>
          </w:p>
        </w:tc>
      </w:tr>
      <w:tr w:rsidR="00E8193F" w:rsidRPr="00E8193F" w:rsidTr="00390F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Aantal kinderen basisonderwijs waarvan de moeder een lage opleiding genoten heeft/aantal kinderen in het basisonderwijs van de Vlaamse Gemeenschap (woonplaats kinderen)</w:t>
            </w:r>
          </w:p>
        </w:tc>
        <w:tc>
          <w:tcPr>
            <w:tcW w:w="815" w:type="dxa"/>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312</w:t>
            </w:r>
          </w:p>
        </w:tc>
        <w:tc>
          <w:tcPr>
            <w:tcW w:w="606" w:type="dxa"/>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15,9</w:t>
            </w:r>
          </w:p>
        </w:tc>
        <w:tc>
          <w:tcPr>
            <w:tcW w:w="1322" w:type="dxa"/>
            <w:gridSpan w:val="2"/>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16,5</w:t>
            </w:r>
          </w:p>
        </w:tc>
        <w:tc>
          <w:tcPr>
            <w:tcW w:w="3597" w:type="dxa"/>
            <w:gridSpan w:val="2"/>
            <w:noWrap/>
            <w:hideMark/>
          </w:tcPr>
          <w:p w:rsidR="00E8193F" w:rsidRPr="00E8193F" w:rsidRDefault="00E8193F" w:rsidP="00E819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Departement Onderwijs 01/02/2012</w:t>
            </w:r>
          </w:p>
        </w:tc>
      </w:tr>
      <w:tr w:rsidR="00E8193F" w:rsidRPr="00E8193F" w:rsidTr="00390F5F">
        <w:trPr>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Aantal kinderen secundair onderwijs waarvan de moeder een lage opleiding genoten heeft/aantal kinderen in het secundair onderwijs van de Vlaamse Gemeenschap (woonplaats kinderen)</w:t>
            </w:r>
          </w:p>
        </w:tc>
        <w:tc>
          <w:tcPr>
            <w:tcW w:w="815"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375</w:t>
            </w:r>
          </w:p>
        </w:tc>
        <w:tc>
          <w:tcPr>
            <w:tcW w:w="606"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21,0</w:t>
            </w:r>
          </w:p>
        </w:tc>
        <w:tc>
          <w:tcPr>
            <w:tcW w:w="1322"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21,8</w:t>
            </w:r>
          </w:p>
        </w:tc>
        <w:tc>
          <w:tcPr>
            <w:tcW w:w="3597"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Departement Onderwijs 01/02/2012</w:t>
            </w:r>
          </w:p>
        </w:tc>
      </w:tr>
      <w:tr w:rsidR="00FB6080" w:rsidRPr="00164466" w:rsidTr="00390F5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237" w:type="dxa"/>
            <w:noWrap/>
          </w:tcPr>
          <w:p w:rsidR="00FB6080" w:rsidRPr="00164466" w:rsidRDefault="00FB6080" w:rsidP="00545A4D">
            <w:pPr>
              <w:rPr>
                <w:rFonts w:ascii="Calibri" w:eastAsia="Times New Roman" w:hAnsi="Calibri" w:cs="Times New Roman"/>
                <w:b w:val="0"/>
                <w:color w:val="000000"/>
                <w:lang w:eastAsia="nl-BE"/>
              </w:rPr>
            </w:pPr>
            <w:r w:rsidRPr="00164466">
              <w:rPr>
                <w:rFonts w:ascii="Calibri" w:eastAsia="Times New Roman" w:hAnsi="Calibri" w:cs="Times New Roman"/>
                <w:b w:val="0"/>
                <w:color w:val="000000"/>
                <w:lang w:eastAsia="nl-BE"/>
              </w:rPr>
              <w:t xml:space="preserve">Werkloosheidsdruk (of werkzoekendendruk): aantal werkzoekenden (wonend in W-VL) t.o.v. bevolking op </w:t>
            </w:r>
            <w:proofErr w:type="spellStart"/>
            <w:r w:rsidRPr="00164466">
              <w:rPr>
                <w:rFonts w:ascii="Calibri" w:eastAsia="Times New Roman" w:hAnsi="Calibri" w:cs="Times New Roman"/>
                <w:b w:val="0"/>
                <w:color w:val="000000"/>
                <w:lang w:eastAsia="nl-BE"/>
              </w:rPr>
              <w:t>beroepsactieve</w:t>
            </w:r>
            <w:proofErr w:type="spellEnd"/>
            <w:r w:rsidRPr="00164466">
              <w:rPr>
                <w:rFonts w:ascii="Calibri" w:eastAsia="Times New Roman" w:hAnsi="Calibri" w:cs="Times New Roman"/>
                <w:b w:val="0"/>
                <w:color w:val="000000"/>
                <w:lang w:eastAsia="nl-BE"/>
              </w:rPr>
              <w:t xml:space="preserve"> leeftijd (18-64 jaar)</w:t>
            </w:r>
          </w:p>
        </w:tc>
        <w:tc>
          <w:tcPr>
            <w:tcW w:w="1414" w:type="dxa"/>
            <w:gridSpan w:val="2"/>
            <w:noWrap/>
          </w:tcPr>
          <w:p w:rsidR="00FB6080" w:rsidRPr="00164466" w:rsidRDefault="00390F5F" w:rsidP="00FB60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w:t>
            </w:r>
            <w:r w:rsidR="00FB6080">
              <w:rPr>
                <w:rFonts w:ascii="Calibri" w:eastAsia="Times New Roman" w:hAnsi="Calibri" w:cs="Times New Roman"/>
                <w:color w:val="000000"/>
                <w:lang w:eastAsia="nl-BE"/>
              </w:rPr>
              <w:t>809</w:t>
            </w:r>
          </w:p>
        </w:tc>
        <w:tc>
          <w:tcPr>
            <w:tcW w:w="713" w:type="dxa"/>
            <w:gridSpan w:val="2"/>
            <w:noWrap/>
          </w:tcPr>
          <w:p w:rsidR="00FB6080" w:rsidRPr="00164466" w:rsidRDefault="00FB6080" w:rsidP="00545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4,4</w:t>
            </w:r>
          </w:p>
        </w:tc>
        <w:tc>
          <w:tcPr>
            <w:tcW w:w="1275" w:type="dxa"/>
            <w:gridSpan w:val="2"/>
            <w:noWrap/>
          </w:tcPr>
          <w:p w:rsidR="00FB6080" w:rsidRPr="00164466" w:rsidRDefault="00FB6080" w:rsidP="00545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4,3</w:t>
            </w:r>
          </w:p>
        </w:tc>
        <w:tc>
          <w:tcPr>
            <w:tcW w:w="3537" w:type="dxa"/>
            <w:noWrap/>
          </w:tcPr>
          <w:p w:rsidR="00FB6080" w:rsidRPr="00164466" w:rsidRDefault="00FB6080" w:rsidP="00545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164466">
              <w:rPr>
                <w:rFonts w:ascii="Calibri" w:eastAsia="Times New Roman" w:hAnsi="Calibri" w:cs="Times New Roman"/>
                <w:color w:val="000000"/>
                <w:lang w:eastAsia="nl-BE"/>
              </w:rPr>
              <w:t>VDAB 01/01/2013                                                      Rijksregister 01/01/2013</w:t>
            </w:r>
          </w:p>
        </w:tc>
      </w:tr>
      <w:tr w:rsidR="00E8193F" w:rsidRPr="00E8193F" w:rsidTr="00390F5F">
        <w:trPr>
          <w:trHeight w:val="300"/>
        </w:trPr>
        <w:tc>
          <w:tcPr>
            <w:cnfStyle w:val="001000000000" w:firstRow="0" w:lastRow="0" w:firstColumn="1" w:lastColumn="0" w:oddVBand="0" w:evenVBand="0" w:oddHBand="0" w:evenHBand="0" w:firstRowFirstColumn="0" w:firstRowLastColumn="0" w:lastRowFirstColumn="0" w:lastRowLastColumn="0"/>
            <w:tcW w:w="6836" w:type="dxa"/>
            <w:gridSpan w:val="2"/>
            <w:noWrap/>
            <w:hideMark/>
          </w:tcPr>
          <w:p w:rsidR="00E8193F" w:rsidRPr="00E8193F" w:rsidRDefault="00E8193F" w:rsidP="00E8193F">
            <w:pPr>
              <w:rPr>
                <w:rFonts w:ascii="Calibri" w:eastAsia="Times New Roman" w:hAnsi="Calibri" w:cs="Times New Roman"/>
                <w:b w:val="0"/>
                <w:color w:val="000000"/>
                <w:lang w:eastAsia="nl-BE"/>
              </w:rPr>
            </w:pPr>
            <w:r w:rsidRPr="00E8193F">
              <w:rPr>
                <w:rFonts w:ascii="Calibri" w:eastAsia="Times New Roman" w:hAnsi="Calibri" w:cs="Times New Roman"/>
                <w:b w:val="0"/>
                <w:color w:val="000000"/>
                <w:lang w:eastAsia="nl-BE"/>
              </w:rPr>
              <w:t xml:space="preserve">Aantal laaggeschoolde (lage opleiding=lager+1e graad secundair) en langdurig (&gt; 1 jaar) werkzoekenden/alle werkzoekenden </w:t>
            </w:r>
          </w:p>
        </w:tc>
        <w:tc>
          <w:tcPr>
            <w:tcW w:w="815"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50</w:t>
            </w:r>
          </w:p>
        </w:tc>
        <w:tc>
          <w:tcPr>
            <w:tcW w:w="606" w:type="dxa"/>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6,2</w:t>
            </w:r>
          </w:p>
        </w:tc>
        <w:tc>
          <w:tcPr>
            <w:tcW w:w="1322"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11,9</w:t>
            </w:r>
          </w:p>
        </w:tc>
        <w:tc>
          <w:tcPr>
            <w:tcW w:w="3597" w:type="dxa"/>
            <w:gridSpan w:val="2"/>
            <w:noWrap/>
            <w:hideMark/>
          </w:tcPr>
          <w:p w:rsidR="00E8193F" w:rsidRPr="00E8193F" w:rsidRDefault="00E8193F" w:rsidP="00E81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 xml:space="preserve">VDAB 01/01/2013 </w:t>
            </w:r>
          </w:p>
        </w:tc>
      </w:tr>
    </w:tbl>
    <w:p w:rsidR="00E8193F" w:rsidRDefault="00E8193F" w:rsidP="00E8193F">
      <w:pPr>
        <w:pStyle w:val="Lijstalinea"/>
      </w:pPr>
    </w:p>
    <w:p w:rsidR="00E8193F" w:rsidRDefault="00E8193F" w:rsidP="00E8193F">
      <w:pPr>
        <w:pStyle w:val="Lijstalinea"/>
      </w:pPr>
    </w:p>
    <w:p w:rsidR="00E8193F" w:rsidRDefault="00FB6080" w:rsidP="00E8193F">
      <w:pPr>
        <w:pStyle w:val="Lijstalinea"/>
        <w:ind w:left="0"/>
      </w:pPr>
      <w:r>
        <w:rPr>
          <w:noProof/>
          <w:lang w:eastAsia="nl-BE"/>
        </w:rPr>
        <w:lastRenderedPageBreak/>
        <w:drawing>
          <wp:inline distT="0" distB="0" distL="0" distR="0" wp14:anchorId="655F16B9" wp14:editId="39218A5E">
            <wp:extent cx="4877223" cy="3371380"/>
            <wp:effectExtent l="0" t="0" r="0" b="635"/>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34"/>
                    <a:stretch>
                      <a:fillRect/>
                    </a:stretch>
                  </pic:blipFill>
                  <pic:spPr>
                    <a:xfrm>
                      <a:off x="0" y="0"/>
                      <a:ext cx="4877223" cy="3371380"/>
                    </a:xfrm>
                    <a:prstGeom prst="rect">
                      <a:avLst/>
                    </a:prstGeom>
                  </pic:spPr>
                </pic:pic>
              </a:graphicData>
            </a:graphic>
          </wp:inline>
        </w:drawing>
      </w:r>
    </w:p>
    <w:p w:rsidR="00FB6080" w:rsidRDefault="00FB6080" w:rsidP="00FB6080">
      <w:pPr>
        <w:pStyle w:val="Lijstalinea"/>
        <w:tabs>
          <w:tab w:val="left" w:pos="284"/>
        </w:tabs>
        <w:ind w:left="0" w:hanging="11"/>
      </w:pPr>
      <w:r w:rsidRPr="00FB1A59">
        <w:t xml:space="preserve">Om het risicoprofiel op te </w:t>
      </w:r>
      <w:r>
        <w:t xml:space="preserve">maken voor Knokke-Heist maken we gebruik van 8 indicatoren. Op 4 van deze 8 indicatoren scoort </w:t>
      </w:r>
      <w:r w:rsidR="00390F5F">
        <w:t>Knokke-Heist</w:t>
      </w:r>
      <w:r>
        <w:t xml:space="preserve"> hoger dan het West-Vlaams gemiddelde. </w:t>
      </w:r>
    </w:p>
    <w:p w:rsidR="007149F4" w:rsidRDefault="007149F4" w:rsidP="00FB6080">
      <w:pPr>
        <w:pStyle w:val="Lijstalinea"/>
        <w:tabs>
          <w:tab w:val="left" w:pos="284"/>
        </w:tabs>
        <w:ind w:left="0" w:hanging="11"/>
      </w:pPr>
    </w:p>
    <w:p w:rsidR="00FB6080" w:rsidRDefault="00FB6080" w:rsidP="00FB6080">
      <w:pPr>
        <w:pStyle w:val="Lijstalinea"/>
        <w:tabs>
          <w:tab w:val="left" w:pos="284"/>
        </w:tabs>
        <w:ind w:left="0" w:hanging="11"/>
      </w:pPr>
      <w:r>
        <w:t xml:space="preserve">Het aandeel alleenstaanden ligt zowel voor de 18-65 jarigen als voor de 75-plussers boven het West-Vlaams gemiddelde. Knokke-Heist telt 9,9% alleenstaande 18-65 jarigen en 6,1% alleenstaande 75-plussers. </w:t>
      </w:r>
    </w:p>
    <w:p w:rsidR="00FB6080" w:rsidRDefault="00FB6080" w:rsidP="00FB6080">
      <w:pPr>
        <w:pStyle w:val="Lijstalinea"/>
        <w:tabs>
          <w:tab w:val="left" w:pos="284"/>
        </w:tabs>
        <w:ind w:left="0" w:hanging="11"/>
      </w:pPr>
    </w:p>
    <w:p w:rsidR="00FB6080" w:rsidRDefault="00FB6080" w:rsidP="00FB6080">
      <w:pPr>
        <w:pStyle w:val="Lijstalinea"/>
        <w:tabs>
          <w:tab w:val="left" w:pos="284"/>
        </w:tabs>
        <w:ind w:left="0" w:hanging="11"/>
      </w:pPr>
      <w:r>
        <w:t xml:space="preserve">Het aandeel leerlingen waarvan de </w:t>
      </w:r>
      <w:r w:rsidRPr="001858D2">
        <w:rPr>
          <w:b/>
        </w:rPr>
        <w:t>moeder een lage opleiding</w:t>
      </w:r>
      <w:r>
        <w:t xml:space="preserve"> genoten heeft, ligt voor de leerlingen uit het basisonderwijs lager in Knokke-Heist dan gemiddeld genomen in West-Vlaanderen. Voor de leerlingen in het basisonderwijs heeft 15,9% een laag opgeleide moeder. Voor de leerlingen uit het secundair onderwijs is dit met </w:t>
      </w:r>
      <w:r w:rsidR="007149F4">
        <w:t>21</w:t>
      </w:r>
      <w:r>
        <w:t xml:space="preserve">% </w:t>
      </w:r>
      <w:r w:rsidR="007149F4">
        <w:t xml:space="preserve">eveneens </w:t>
      </w:r>
      <w:r>
        <w:t xml:space="preserve">een iets </w:t>
      </w:r>
      <w:r w:rsidR="007149F4">
        <w:t>lager</w:t>
      </w:r>
      <w:r>
        <w:t xml:space="preserve"> aandeel dan gemiddeld in West-Vlaanderen (21,8%).</w:t>
      </w:r>
    </w:p>
    <w:p w:rsidR="00FB6080" w:rsidRDefault="00FB6080" w:rsidP="00FB6080">
      <w:pPr>
        <w:pStyle w:val="Lijstalinea"/>
        <w:tabs>
          <w:tab w:val="left" w:pos="284"/>
        </w:tabs>
        <w:ind w:left="0" w:hanging="11"/>
      </w:pPr>
    </w:p>
    <w:p w:rsidR="00FB6080" w:rsidRDefault="00FB6080" w:rsidP="00FB6080">
      <w:pPr>
        <w:pStyle w:val="Lijstalinea"/>
        <w:tabs>
          <w:tab w:val="left" w:pos="284"/>
        </w:tabs>
        <w:ind w:left="0" w:hanging="11"/>
      </w:pPr>
      <w:r>
        <w:t xml:space="preserve">In het algemeen profiel zagen we reeds dat </w:t>
      </w:r>
      <w:r w:rsidR="00390F5F">
        <w:t>Knokke-Heist</w:t>
      </w:r>
      <w:r>
        <w:t xml:space="preserve"> een </w:t>
      </w:r>
      <w:r w:rsidR="007149F4">
        <w:rPr>
          <w:b/>
        </w:rPr>
        <w:t>hoger</w:t>
      </w:r>
      <w:r w:rsidRPr="001858D2">
        <w:rPr>
          <w:b/>
        </w:rPr>
        <w:t xml:space="preserve"> aandeel eenoudergezinnen</w:t>
      </w:r>
      <w:r>
        <w:t xml:space="preserve"> en een </w:t>
      </w:r>
      <w:r w:rsidR="007149F4">
        <w:rPr>
          <w:b/>
        </w:rPr>
        <w:t>gemiddeld</w:t>
      </w:r>
      <w:r w:rsidRPr="001858D2">
        <w:rPr>
          <w:b/>
        </w:rPr>
        <w:t xml:space="preserve"> aandeel werkzoekenden</w:t>
      </w:r>
      <w:r>
        <w:t xml:space="preserve"> heeft in vergelijking met </w:t>
      </w:r>
      <w:r w:rsidR="007149F4">
        <w:t xml:space="preserve">West-Vlaanderen. </w:t>
      </w:r>
      <w:r>
        <w:t xml:space="preserve">Ook het percentage </w:t>
      </w:r>
      <w:r w:rsidRPr="001858D2">
        <w:rPr>
          <w:b/>
        </w:rPr>
        <w:t>kinderen dat opgroeit in een eenoudergezin</w:t>
      </w:r>
      <w:r>
        <w:t xml:space="preserve"> ligt </w:t>
      </w:r>
      <w:r w:rsidR="007149F4">
        <w:t>voor Knokke-Heist</w:t>
      </w:r>
      <w:r>
        <w:t xml:space="preserve"> met </w:t>
      </w:r>
      <w:r w:rsidR="007149F4">
        <w:t>14% hoger</w:t>
      </w:r>
      <w:r>
        <w:t xml:space="preserve"> dan gemiddeld genomen in West-Vlaanderen (10,9%).</w:t>
      </w:r>
    </w:p>
    <w:p w:rsidR="00E8193F" w:rsidRDefault="00046308" w:rsidP="00046308">
      <w:pPr>
        <w:pStyle w:val="Kop2"/>
        <w:numPr>
          <w:ilvl w:val="0"/>
          <w:numId w:val="0"/>
        </w:numPr>
        <w:tabs>
          <w:tab w:val="left" w:pos="284"/>
        </w:tabs>
        <w:ind w:left="54"/>
      </w:pPr>
      <w:bookmarkStart w:id="20" w:name="_Toc422214648"/>
      <w:r>
        <w:lastRenderedPageBreak/>
        <w:t xml:space="preserve">5.3 </w:t>
      </w:r>
      <w:r w:rsidR="00E8193F">
        <w:t>Kansarmoede indicatoren</w:t>
      </w:r>
      <w:bookmarkEnd w:id="20"/>
    </w:p>
    <w:p w:rsidR="00E50576" w:rsidRDefault="00E50576" w:rsidP="00E50576">
      <w:pPr>
        <w:pStyle w:val="Lijstalinea"/>
        <w:ind w:left="0"/>
      </w:pPr>
      <w:r>
        <w:t xml:space="preserve">De volgende indicatoren houden allen verband met een financieel aspect van kansarmoede. De personen die onder deze indicatoren vallen, hebben allen een inkomen dat onder de gangbare barema’s ligt.  </w:t>
      </w:r>
    </w:p>
    <w:tbl>
      <w:tblPr>
        <w:tblStyle w:val="Tabelraster"/>
        <w:tblW w:w="14982" w:type="dxa"/>
        <w:tblLook w:val="04A0" w:firstRow="1" w:lastRow="0" w:firstColumn="1" w:lastColumn="0" w:noHBand="0" w:noVBand="1"/>
      </w:tblPr>
      <w:tblGrid>
        <w:gridCol w:w="980"/>
        <w:gridCol w:w="6889"/>
        <w:gridCol w:w="1640"/>
        <w:gridCol w:w="1639"/>
        <w:gridCol w:w="1272"/>
        <w:gridCol w:w="2562"/>
      </w:tblGrid>
      <w:tr w:rsidR="00E8193F" w:rsidRPr="00E8193F" w:rsidTr="00BB3DEE">
        <w:trPr>
          <w:trHeight w:val="248"/>
        </w:trPr>
        <w:tc>
          <w:tcPr>
            <w:tcW w:w="980" w:type="dxa"/>
            <w:noWrap/>
            <w:hideMark/>
          </w:tcPr>
          <w:p w:rsidR="00E8193F" w:rsidRPr="00E8193F" w:rsidRDefault="00E8193F" w:rsidP="00E8193F">
            <w:pPr>
              <w:rPr>
                <w:rFonts w:ascii="Times New Roman" w:eastAsia="Times New Roman" w:hAnsi="Times New Roman" w:cs="Times New Roman"/>
                <w:sz w:val="24"/>
                <w:szCs w:val="24"/>
                <w:lang w:eastAsia="nl-BE"/>
              </w:rPr>
            </w:pPr>
          </w:p>
        </w:tc>
        <w:tc>
          <w:tcPr>
            <w:tcW w:w="6889" w:type="dxa"/>
            <w:noWrap/>
            <w:hideMark/>
          </w:tcPr>
          <w:p w:rsidR="00E8193F" w:rsidRPr="00BB3DEE" w:rsidRDefault="00E8193F" w:rsidP="00E8193F">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Kansarmoede-indicatoren</w:t>
            </w:r>
          </w:p>
        </w:tc>
        <w:tc>
          <w:tcPr>
            <w:tcW w:w="1640" w:type="dxa"/>
            <w:noWrap/>
            <w:hideMark/>
          </w:tcPr>
          <w:p w:rsidR="00E8193F" w:rsidRPr="00BB3DEE" w:rsidRDefault="00E8193F" w:rsidP="00E8193F">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Aantal Knokke-Heist</w:t>
            </w:r>
          </w:p>
        </w:tc>
        <w:tc>
          <w:tcPr>
            <w:tcW w:w="1639" w:type="dxa"/>
            <w:noWrap/>
            <w:hideMark/>
          </w:tcPr>
          <w:p w:rsidR="00E8193F" w:rsidRPr="00BB3DEE" w:rsidRDefault="00E8193F" w:rsidP="00E8193F">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 regio Knokke-Heist</w:t>
            </w:r>
          </w:p>
        </w:tc>
        <w:tc>
          <w:tcPr>
            <w:tcW w:w="1272" w:type="dxa"/>
            <w:noWrap/>
            <w:hideMark/>
          </w:tcPr>
          <w:p w:rsidR="00E8193F" w:rsidRPr="00BB3DEE" w:rsidRDefault="00E8193F" w:rsidP="00E8193F">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 West-Vlaanderen</w:t>
            </w:r>
          </w:p>
        </w:tc>
        <w:tc>
          <w:tcPr>
            <w:tcW w:w="2562" w:type="dxa"/>
            <w:noWrap/>
            <w:hideMark/>
          </w:tcPr>
          <w:p w:rsidR="00E8193F" w:rsidRPr="00BB3DEE" w:rsidRDefault="00E8193F" w:rsidP="00E8193F">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Bron</w:t>
            </w:r>
          </w:p>
        </w:tc>
      </w:tr>
      <w:tr w:rsidR="00E8193F" w:rsidRPr="00E8193F" w:rsidTr="00BB3DEE">
        <w:trPr>
          <w:trHeight w:val="820"/>
        </w:trPr>
        <w:tc>
          <w:tcPr>
            <w:tcW w:w="980" w:type="dxa"/>
            <w:vMerge w:val="restart"/>
            <w:textDirection w:val="btLr"/>
            <w:hideMark/>
          </w:tcPr>
          <w:p w:rsidR="00E8193F" w:rsidRPr="00BB3DEE" w:rsidRDefault="00E8193F" w:rsidP="00BB3DEE">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Een  menswaardig inkomen</w:t>
            </w: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Aandeel kinderen dat in een gezin met een laag inkomen opgroeit : aantal jongeren (0-19 jaar) (titularissen en personen ten laste) met verhoogde tegemoetkoming in de ziekteverzekering / aantal personen 0-19 jaar</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295</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6,1</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8,9</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KSZ, verwerking SVR 2012   Rijksregister 2013</w:t>
            </w:r>
          </w:p>
        </w:tc>
      </w:tr>
      <w:tr w:rsidR="00E8193F" w:rsidRPr="00E8193F" w:rsidTr="00BB3DEE">
        <w:trPr>
          <w:trHeight w:val="798"/>
        </w:trPr>
        <w:tc>
          <w:tcPr>
            <w:tcW w:w="980" w:type="dxa"/>
            <w:vMerge/>
            <w:hideMark/>
          </w:tcPr>
          <w:p w:rsidR="00E8193F" w:rsidRPr="00BB3DEE" w:rsidRDefault="00E8193F" w:rsidP="00BB3DEE">
            <w:pPr>
              <w:rPr>
                <w:rFonts w:ascii="Calibri" w:eastAsia="Times New Roman" w:hAnsi="Calibri" w:cs="Times New Roman"/>
                <w:b/>
                <w:color w:val="000000"/>
                <w:lang w:eastAsia="nl-BE"/>
              </w:rPr>
            </w:pP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Aandeel personen 20-64 jaar dat over een beperkt inkomen beschikt: aantal personen (20-64 jaar) (titularissen en personen ten laste) met verhoogde tegemoetkoming in de ziekteverzekering / aantal personen 20-64 jaar</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1 141</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6,3</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8,2</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KSZ, verwerking SVR 2012 Rijksregister 2013</w:t>
            </w:r>
          </w:p>
        </w:tc>
      </w:tr>
      <w:tr w:rsidR="00E8193F" w:rsidRPr="00E8193F" w:rsidTr="00BB3DEE">
        <w:trPr>
          <w:trHeight w:val="658"/>
        </w:trPr>
        <w:tc>
          <w:tcPr>
            <w:tcW w:w="980" w:type="dxa"/>
            <w:vMerge/>
            <w:hideMark/>
          </w:tcPr>
          <w:p w:rsidR="00E8193F" w:rsidRPr="00BB3DEE" w:rsidRDefault="00E8193F" w:rsidP="00BB3DEE">
            <w:pPr>
              <w:rPr>
                <w:rFonts w:ascii="Calibri" w:eastAsia="Times New Roman" w:hAnsi="Calibri" w:cs="Times New Roman"/>
                <w:b/>
                <w:color w:val="000000"/>
                <w:lang w:eastAsia="nl-BE"/>
              </w:rPr>
            </w:pP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Aandeel ouderen (65+) dat over een beperkt inkomen beschikt: aantal personen (65 jaar) (titularissen en personen ten laste) met verhoogde tegemoetkoming in de ziekteverzekering / aantal personen 65+ jaar</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2 682</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25,1</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38,1</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KSZ, verwerking SVR 2012 Rijksregister 2013</w:t>
            </w:r>
          </w:p>
        </w:tc>
      </w:tr>
      <w:tr w:rsidR="00E8193F" w:rsidRPr="00E8193F" w:rsidTr="00BB3DEE">
        <w:trPr>
          <w:trHeight w:val="339"/>
        </w:trPr>
        <w:tc>
          <w:tcPr>
            <w:tcW w:w="980" w:type="dxa"/>
            <w:vMerge w:val="restart"/>
            <w:textDirection w:val="btLr"/>
            <w:hideMark/>
          </w:tcPr>
          <w:p w:rsidR="00E8193F" w:rsidRPr="00BB3DEE" w:rsidRDefault="00E8193F" w:rsidP="00BB3DEE">
            <w:pPr>
              <w:rPr>
                <w:rFonts w:ascii="Calibri" w:eastAsia="Times New Roman" w:hAnsi="Calibri" w:cs="Times New Roman"/>
                <w:b/>
                <w:color w:val="000000"/>
                <w:lang w:eastAsia="nl-BE"/>
              </w:rPr>
            </w:pPr>
            <w:proofErr w:type="spellStart"/>
            <w:r w:rsidRPr="00BB3DEE">
              <w:rPr>
                <w:rFonts w:ascii="Calibri" w:eastAsia="Times New Roman" w:hAnsi="Calibri" w:cs="Times New Roman"/>
                <w:b/>
                <w:color w:val="000000"/>
                <w:lang w:eastAsia="nl-BE"/>
              </w:rPr>
              <w:t>Betalingsmoei-lijkheden</w:t>
            </w:r>
            <w:proofErr w:type="spellEnd"/>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Aandeel kredietnemers met achterstallig krediet / alle kredietnemers</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1 109</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2,8</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3,6</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Centrale voor kredieten aan particulieren van de Nationale Bank 2014</w:t>
            </w:r>
          </w:p>
        </w:tc>
      </w:tr>
      <w:tr w:rsidR="00E8193F" w:rsidRPr="00E8193F" w:rsidTr="00BB3DEE">
        <w:trPr>
          <w:trHeight w:val="496"/>
        </w:trPr>
        <w:tc>
          <w:tcPr>
            <w:tcW w:w="980" w:type="dxa"/>
            <w:vMerge/>
            <w:hideMark/>
          </w:tcPr>
          <w:p w:rsidR="00E8193F" w:rsidRPr="00BB3DEE" w:rsidRDefault="00E8193F" w:rsidP="00BB3DEE">
            <w:pPr>
              <w:rPr>
                <w:rFonts w:ascii="Calibri" w:eastAsia="Times New Roman" w:hAnsi="Calibri" w:cs="Times New Roman"/>
                <w:b/>
                <w:color w:val="000000"/>
                <w:lang w:eastAsia="nl-BE"/>
              </w:rPr>
            </w:pP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Aantal actieve budgetmeters elektriciteit per 1000 huishoudens</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153</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9,2</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16,3</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VREG 31/12/2013                            Rijksregister 2014</w:t>
            </w:r>
          </w:p>
        </w:tc>
      </w:tr>
      <w:tr w:rsidR="00E8193F" w:rsidRPr="00E8193F" w:rsidTr="00BB3DEE">
        <w:trPr>
          <w:trHeight w:val="1105"/>
        </w:trPr>
        <w:tc>
          <w:tcPr>
            <w:tcW w:w="980" w:type="dxa"/>
            <w:textDirection w:val="btLr"/>
            <w:hideMark/>
          </w:tcPr>
          <w:p w:rsidR="00E8193F" w:rsidRPr="00BB3DEE" w:rsidRDefault="00E8193F" w:rsidP="00BB3DEE">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Wachten op de woonmarkt</w:t>
            </w: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Aantal unieke gezinnen die op de wachtlijst van de sociale huisvestingsmaatschappijen staan/ aantal huishoudens</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436</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2,6</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3,3</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VMSW 31/12/2012                          Rijksregister 2013</w:t>
            </w:r>
          </w:p>
        </w:tc>
      </w:tr>
      <w:tr w:rsidR="00E8193F" w:rsidRPr="00E8193F" w:rsidTr="00BB3DEE">
        <w:trPr>
          <w:trHeight w:val="637"/>
        </w:trPr>
        <w:tc>
          <w:tcPr>
            <w:tcW w:w="980" w:type="dxa"/>
            <w:vMerge w:val="restart"/>
            <w:textDirection w:val="btLr"/>
            <w:hideMark/>
          </w:tcPr>
          <w:p w:rsidR="00E8193F" w:rsidRPr="00BB3DEE" w:rsidRDefault="00E8193F" w:rsidP="00BB3DEE">
            <w:pPr>
              <w:rPr>
                <w:rFonts w:ascii="Calibri" w:eastAsia="Times New Roman" w:hAnsi="Calibri" w:cs="Times New Roman"/>
                <w:b/>
                <w:color w:val="000000"/>
                <w:lang w:eastAsia="nl-BE"/>
              </w:rPr>
            </w:pPr>
            <w:r w:rsidRPr="00BB3DEE">
              <w:rPr>
                <w:rFonts w:ascii="Calibri" w:eastAsia="Times New Roman" w:hAnsi="Calibri" w:cs="Times New Roman"/>
                <w:b/>
                <w:color w:val="000000"/>
                <w:lang w:eastAsia="nl-BE"/>
              </w:rPr>
              <w:t>Een nieuwe generatie met zorgen</w:t>
            </w: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 xml:space="preserve">Aantal kinderen basisonderwijs dat een schooltoelage heeft / aantal kinderen in het basisonderwijs van de Vlaamse </w:t>
            </w:r>
            <w:proofErr w:type="spellStart"/>
            <w:r w:rsidRPr="00E8193F">
              <w:rPr>
                <w:rFonts w:ascii="Calibri" w:eastAsia="Times New Roman" w:hAnsi="Calibri" w:cs="Times New Roman"/>
                <w:color w:val="000000"/>
                <w:lang w:eastAsia="nl-BE"/>
              </w:rPr>
              <w:t>Gemeenschap.Naar</w:t>
            </w:r>
            <w:proofErr w:type="spellEnd"/>
            <w:r w:rsidRPr="00E8193F">
              <w:rPr>
                <w:rFonts w:ascii="Calibri" w:eastAsia="Times New Roman" w:hAnsi="Calibri" w:cs="Times New Roman"/>
                <w:color w:val="000000"/>
                <w:lang w:eastAsia="nl-BE"/>
              </w:rPr>
              <w:t xml:space="preserve"> woonplaats van de kinderen.</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248</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12,6</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18,1</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Departement Onderwijs 01/02/2012</w:t>
            </w:r>
          </w:p>
        </w:tc>
      </w:tr>
      <w:tr w:rsidR="00E8193F" w:rsidRPr="00E8193F" w:rsidTr="00BB3DEE">
        <w:trPr>
          <w:trHeight w:val="351"/>
        </w:trPr>
        <w:tc>
          <w:tcPr>
            <w:tcW w:w="980" w:type="dxa"/>
            <w:vMerge/>
            <w:hideMark/>
          </w:tcPr>
          <w:p w:rsidR="00E8193F" w:rsidRPr="00E8193F" w:rsidRDefault="00E8193F" w:rsidP="00E8193F">
            <w:pPr>
              <w:rPr>
                <w:rFonts w:ascii="Calibri" w:eastAsia="Times New Roman" w:hAnsi="Calibri" w:cs="Times New Roman"/>
                <w:color w:val="000000"/>
                <w:lang w:eastAsia="nl-BE"/>
              </w:rPr>
            </w:pPr>
          </w:p>
        </w:tc>
        <w:tc>
          <w:tcPr>
            <w:tcW w:w="6889" w:type="dxa"/>
            <w:hideMark/>
          </w:tcPr>
          <w:p w:rsidR="00E8193F" w:rsidRPr="00E8193F" w:rsidRDefault="00E8193F" w:rsidP="00E8193F">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 xml:space="preserve">Aantal kinderen secundair onderwijs dat een schooltoelage heeft / aantal kinderen in het  secundair onderwijs van de Vlaamse </w:t>
            </w:r>
            <w:proofErr w:type="spellStart"/>
            <w:r w:rsidRPr="00E8193F">
              <w:rPr>
                <w:rFonts w:ascii="Calibri" w:eastAsia="Times New Roman" w:hAnsi="Calibri" w:cs="Times New Roman"/>
                <w:color w:val="000000"/>
                <w:lang w:eastAsia="nl-BE"/>
              </w:rPr>
              <w:t>Gemeenschap.Naar</w:t>
            </w:r>
            <w:proofErr w:type="spellEnd"/>
            <w:r w:rsidRPr="00E8193F">
              <w:rPr>
                <w:rFonts w:ascii="Calibri" w:eastAsia="Times New Roman" w:hAnsi="Calibri" w:cs="Times New Roman"/>
                <w:color w:val="000000"/>
                <w:lang w:eastAsia="nl-BE"/>
              </w:rPr>
              <w:t xml:space="preserve"> woonplaats van de kinderen.</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360</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20,2</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25,2</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Departement Onderwijs 01/02/2012</w:t>
            </w:r>
          </w:p>
        </w:tc>
      </w:tr>
      <w:tr w:rsidR="00E8193F" w:rsidRPr="00E8193F" w:rsidTr="00BB3DEE">
        <w:trPr>
          <w:trHeight w:val="352"/>
        </w:trPr>
        <w:tc>
          <w:tcPr>
            <w:tcW w:w="980" w:type="dxa"/>
            <w:vMerge/>
            <w:hideMark/>
          </w:tcPr>
          <w:p w:rsidR="00E8193F" w:rsidRPr="00E8193F" w:rsidRDefault="00E8193F" w:rsidP="00E8193F">
            <w:pPr>
              <w:rPr>
                <w:rFonts w:ascii="Calibri" w:eastAsia="Times New Roman" w:hAnsi="Calibri" w:cs="Times New Roman"/>
                <w:color w:val="000000"/>
                <w:lang w:eastAsia="nl-BE"/>
              </w:rPr>
            </w:pPr>
          </w:p>
        </w:tc>
        <w:tc>
          <w:tcPr>
            <w:tcW w:w="6889" w:type="dxa"/>
            <w:hideMark/>
          </w:tcPr>
          <w:p w:rsidR="00E8193F" w:rsidRPr="00E8193F" w:rsidRDefault="00F701CE" w:rsidP="00E8193F">
            <w:pPr>
              <w:rPr>
                <w:rFonts w:ascii="Calibri" w:eastAsia="Times New Roman" w:hAnsi="Calibri" w:cs="Times New Roman"/>
                <w:color w:val="000000"/>
                <w:lang w:eastAsia="nl-BE"/>
              </w:rPr>
            </w:pPr>
            <w:r>
              <w:rPr>
                <w:rFonts w:ascii="Calibri" w:eastAsia="Times New Roman" w:hAnsi="Calibri" w:cs="Times New Roman"/>
                <w:color w:val="000000"/>
                <w:lang w:eastAsia="nl-BE"/>
              </w:rPr>
              <w:t>G</w:t>
            </w:r>
            <w:r w:rsidR="00E8193F" w:rsidRPr="00E8193F">
              <w:rPr>
                <w:rFonts w:ascii="Calibri" w:eastAsia="Times New Roman" w:hAnsi="Calibri" w:cs="Times New Roman"/>
                <w:color w:val="000000"/>
                <w:lang w:eastAsia="nl-BE"/>
              </w:rPr>
              <w:t>eboorten in kansarme gezinnen / aantal geboorten</w:t>
            </w:r>
          </w:p>
        </w:tc>
        <w:tc>
          <w:tcPr>
            <w:tcW w:w="1640"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91</w:t>
            </w:r>
          </w:p>
        </w:tc>
        <w:tc>
          <w:tcPr>
            <w:tcW w:w="1639"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16,3</w:t>
            </w:r>
          </w:p>
        </w:tc>
        <w:tc>
          <w:tcPr>
            <w:tcW w:w="1272" w:type="dxa"/>
            <w:noWrap/>
            <w:hideMark/>
          </w:tcPr>
          <w:p w:rsidR="00E8193F" w:rsidRPr="00E8193F" w:rsidRDefault="00E8193F" w:rsidP="00BB3DEE">
            <w:pPr>
              <w:jc w:val="cente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10,1</w:t>
            </w:r>
          </w:p>
        </w:tc>
        <w:tc>
          <w:tcPr>
            <w:tcW w:w="2562" w:type="dxa"/>
            <w:noWrap/>
            <w:hideMark/>
          </w:tcPr>
          <w:p w:rsidR="00E8193F" w:rsidRPr="00E8193F" w:rsidRDefault="00E8193F" w:rsidP="00F701CE">
            <w:pPr>
              <w:rPr>
                <w:rFonts w:ascii="Calibri" w:eastAsia="Times New Roman" w:hAnsi="Calibri" w:cs="Times New Roman"/>
                <w:color w:val="000000"/>
                <w:lang w:eastAsia="nl-BE"/>
              </w:rPr>
            </w:pPr>
            <w:r w:rsidRPr="00E8193F">
              <w:rPr>
                <w:rFonts w:ascii="Calibri" w:eastAsia="Times New Roman" w:hAnsi="Calibri" w:cs="Times New Roman"/>
                <w:color w:val="000000"/>
                <w:lang w:eastAsia="nl-BE"/>
              </w:rPr>
              <w:t>Kind &amp; Gezin Gemiddelde 2010-2011-2012</w:t>
            </w:r>
          </w:p>
        </w:tc>
      </w:tr>
    </w:tbl>
    <w:p w:rsidR="00E8193F" w:rsidRDefault="00E8193F" w:rsidP="00E8193F">
      <w:pPr>
        <w:pStyle w:val="Lijstalinea"/>
        <w:ind w:left="1080"/>
      </w:pPr>
    </w:p>
    <w:p w:rsidR="00E8193F" w:rsidRDefault="00E8193F" w:rsidP="00E8193F">
      <w:pPr>
        <w:pStyle w:val="Lijstalinea"/>
        <w:ind w:left="0"/>
      </w:pPr>
      <w:r>
        <w:rPr>
          <w:noProof/>
          <w:lang w:eastAsia="nl-BE"/>
        </w:rPr>
        <w:drawing>
          <wp:inline distT="0" distB="0" distL="0" distR="0" wp14:anchorId="58862066" wp14:editId="24CE9365">
            <wp:extent cx="7267575" cy="3028950"/>
            <wp:effectExtent l="0" t="0" r="9525"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3DEE" w:rsidRDefault="00BB3DEE" w:rsidP="00BB3DEE">
      <w:pPr>
        <w:pStyle w:val="Lijstalinea"/>
        <w:tabs>
          <w:tab w:val="left" w:pos="284"/>
        </w:tabs>
        <w:ind w:left="0" w:hanging="11"/>
      </w:pPr>
      <w:r>
        <w:t xml:space="preserve">Om het </w:t>
      </w:r>
      <w:proofErr w:type="spellStart"/>
      <w:r>
        <w:t>kansarmoede</w:t>
      </w:r>
      <w:r w:rsidRPr="00FB1A59">
        <w:t>profiel</w:t>
      </w:r>
      <w:proofErr w:type="spellEnd"/>
      <w:r w:rsidRPr="00FB1A59">
        <w:t xml:space="preserve"> op te </w:t>
      </w:r>
      <w:r>
        <w:t xml:space="preserve">maken voor Knokke-Heist maken we gebruik van 9 indicatoren. De gemeente scoort op 8 van deze indicatoren onder het West-Vlaams gemiddelde. Enkel voor de indicator kansarme geboortes scoort Knokke-Heist boven het West-Vlaams gemiddelde.  </w:t>
      </w:r>
    </w:p>
    <w:p w:rsidR="00BB3DEE" w:rsidRDefault="00BB3DEE" w:rsidP="00BB3DEE">
      <w:pPr>
        <w:pStyle w:val="Lijstalinea"/>
        <w:tabs>
          <w:tab w:val="left" w:pos="284"/>
        </w:tabs>
        <w:ind w:left="0" w:hanging="11"/>
      </w:pPr>
    </w:p>
    <w:p w:rsidR="00BB3DEE" w:rsidRPr="002E40F7" w:rsidRDefault="00BB3DEE" w:rsidP="00BB3DEE">
      <w:pPr>
        <w:pStyle w:val="Lijstalinea"/>
        <w:tabs>
          <w:tab w:val="left" w:pos="284"/>
        </w:tabs>
        <w:ind w:left="0" w:hanging="11"/>
        <w:rPr>
          <w:i/>
        </w:rPr>
      </w:pPr>
      <w:r w:rsidRPr="008F4F70">
        <w:rPr>
          <w:i/>
        </w:rPr>
        <w:t>Een menswaardig inkomen</w:t>
      </w:r>
    </w:p>
    <w:p w:rsidR="00BB3DEE" w:rsidRDefault="00BB3DEE" w:rsidP="00BB3DEE">
      <w:pPr>
        <w:pStyle w:val="Lijstalinea"/>
        <w:tabs>
          <w:tab w:val="left" w:pos="284"/>
        </w:tabs>
        <w:ind w:left="0" w:hanging="11"/>
      </w:pPr>
      <w:r>
        <w:t xml:space="preserve">6,1% van de kinderen tussen 0 en 19 jaar in Knokke-Heist groeit op in een gezin met een beperkt inkomen. Dit is minder dan gemiddeld genomen in West-Vlaanderen (8,9%). Ook voor de 20-64 jarigen stellen we vast dat </w:t>
      </w:r>
      <w:r w:rsidR="00390F5F">
        <w:t>Knokke-Heist</w:t>
      </w:r>
      <w:r>
        <w:t xml:space="preserve"> lager scoort dan het West-Vlaams gemiddelde (6,3% t.o.v. 8,2%). Hetzelfde geldt voor de ouderen (</w:t>
      </w:r>
      <w:r w:rsidR="00966E90">
        <w:t>25,1</w:t>
      </w:r>
      <w:r>
        <w:t xml:space="preserve">% </w:t>
      </w:r>
      <w:proofErr w:type="spellStart"/>
      <w:r>
        <w:t>i.v.g.</w:t>
      </w:r>
      <w:r w:rsidR="004C1FD8">
        <w:t>l</w:t>
      </w:r>
      <w:proofErr w:type="spellEnd"/>
      <w:r w:rsidR="004C1FD8">
        <w:t>. met</w:t>
      </w:r>
      <w:r>
        <w:t xml:space="preserve"> het West-Vlaams gemiddelde van 38,1%). </w:t>
      </w:r>
    </w:p>
    <w:p w:rsidR="00BB3DEE" w:rsidRDefault="00BB3DEE" w:rsidP="00BB3DEE">
      <w:pPr>
        <w:pStyle w:val="Lijstalinea"/>
        <w:tabs>
          <w:tab w:val="left" w:pos="284"/>
        </w:tabs>
        <w:ind w:left="0" w:hanging="11"/>
      </w:pPr>
    </w:p>
    <w:p w:rsidR="00BB3DEE" w:rsidRDefault="00BB3DEE" w:rsidP="00BB3DEE">
      <w:pPr>
        <w:pStyle w:val="Lijstalinea"/>
        <w:tabs>
          <w:tab w:val="left" w:pos="284"/>
        </w:tabs>
        <w:ind w:left="0" w:hanging="11"/>
        <w:rPr>
          <w:i/>
        </w:rPr>
      </w:pPr>
      <w:r w:rsidRPr="002E40F7">
        <w:rPr>
          <w:i/>
        </w:rPr>
        <w:t>Betalingsmoeilijkheden</w:t>
      </w:r>
    </w:p>
    <w:p w:rsidR="00BB3DEE" w:rsidRDefault="004C1FD8" w:rsidP="00BB3DEE">
      <w:pPr>
        <w:pStyle w:val="Lijstalinea"/>
        <w:tabs>
          <w:tab w:val="left" w:pos="284"/>
        </w:tabs>
        <w:ind w:left="0" w:hanging="11"/>
      </w:pPr>
      <w:r>
        <w:t>2,8</w:t>
      </w:r>
      <w:r w:rsidR="00BB3DEE">
        <w:t xml:space="preserve">% van de kredietnemers in </w:t>
      </w:r>
      <w:r>
        <w:t>Knokke-Heist</w:t>
      </w:r>
      <w:r w:rsidR="00BB3DEE">
        <w:t xml:space="preserve"> kent een achterstallig krediet. Voor West-Vlaanderen is dit gemiddeld 3,6% van de kredietnemers. Wat het aandeel huishoudens betreft waar een actieve budgetmeter voor elektriciteit geplaatst is, ligt dit in </w:t>
      </w:r>
      <w:r>
        <w:t>Knokke-Heist</w:t>
      </w:r>
      <w:r w:rsidR="00BB3DEE">
        <w:t xml:space="preserve"> op </w:t>
      </w:r>
      <w:r>
        <w:t>9</w:t>
      </w:r>
      <w:r w:rsidR="00BB3DEE">
        <w:t xml:space="preserve"> budgetmeters </w:t>
      </w:r>
      <w:r w:rsidR="00817E43">
        <w:t xml:space="preserve">per </w:t>
      </w:r>
      <w:r w:rsidR="00BB3DEE">
        <w:t xml:space="preserve">1.000 huishoudens. In absolute aantallen gaat het om </w:t>
      </w:r>
      <w:r>
        <w:t>153</w:t>
      </w:r>
      <w:r w:rsidR="00BB3DEE">
        <w:t xml:space="preserve"> huishoudens waar een budgetmeter werd geplaatst. Voor West-Vlaanderen komt dit neer op 16 budgetmeters per 1.000 huishoudens.</w:t>
      </w:r>
    </w:p>
    <w:p w:rsidR="00BB3DEE" w:rsidRDefault="00BB3DEE" w:rsidP="00BB3DEE">
      <w:pPr>
        <w:pStyle w:val="Lijstalinea"/>
        <w:tabs>
          <w:tab w:val="left" w:pos="284"/>
        </w:tabs>
        <w:ind w:left="0" w:hanging="11"/>
      </w:pPr>
    </w:p>
    <w:p w:rsidR="00BB3DEE" w:rsidRDefault="00BB3DEE" w:rsidP="00BB3DEE">
      <w:pPr>
        <w:pStyle w:val="Lijstalinea"/>
        <w:tabs>
          <w:tab w:val="left" w:pos="284"/>
        </w:tabs>
        <w:ind w:left="0" w:hanging="11"/>
        <w:rPr>
          <w:i/>
        </w:rPr>
      </w:pPr>
      <w:r w:rsidRPr="002E40F7">
        <w:rPr>
          <w:i/>
        </w:rPr>
        <w:lastRenderedPageBreak/>
        <w:t>Wachten op de woningmarkt</w:t>
      </w:r>
    </w:p>
    <w:p w:rsidR="00BB3DEE" w:rsidRDefault="00BB3DEE" w:rsidP="00BB3DEE">
      <w:pPr>
        <w:pStyle w:val="Lijstalinea"/>
        <w:tabs>
          <w:tab w:val="left" w:pos="284"/>
        </w:tabs>
        <w:ind w:left="0" w:hanging="11"/>
      </w:pPr>
      <w:r>
        <w:t>In 2013 stonden 4</w:t>
      </w:r>
      <w:r w:rsidR="004C1FD8">
        <w:t>36</w:t>
      </w:r>
      <w:r>
        <w:t xml:space="preserve"> huishoudens in </w:t>
      </w:r>
      <w:r w:rsidR="004C1FD8">
        <w:t>Knokke-Heist</w:t>
      </w:r>
      <w:r>
        <w:t xml:space="preserve"> op een wachtlijst voor een sociale woning. Uitgedrukt in percentages komt dit neer op </w:t>
      </w:r>
      <w:r w:rsidR="004C1FD8">
        <w:t>2,6</w:t>
      </w:r>
      <w:r>
        <w:t>% van alle huishoudens. Het West-Vlaams gemiddelde bedraagt 3,3%.</w:t>
      </w:r>
    </w:p>
    <w:p w:rsidR="00BB3DEE" w:rsidRDefault="00BB3DEE" w:rsidP="00BB3DEE">
      <w:pPr>
        <w:pStyle w:val="Lijstalinea"/>
        <w:tabs>
          <w:tab w:val="left" w:pos="284"/>
        </w:tabs>
        <w:ind w:left="0" w:hanging="11"/>
      </w:pPr>
    </w:p>
    <w:p w:rsidR="00BB3DEE" w:rsidRDefault="00BB3DEE" w:rsidP="00BB3DEE">
      <w:pPr>
        <w:pStyle w:val="Lijstalinea"/>
        <w:tabs>
          <w:tab w:val="left" w:pos="284"/>
        </w:tabs>
        <w:ind w:left="0" w:hanging="11"/>
        <w:rPr>
          <w:i/>
        </w:rPr>
      </w:pPr>
      <w:r w:rsidRPr="00BA4932">
        <w:rPr>
          <w:i/>
        </w:rPr>
        <w:t>Een nieuwe generatie met zorgen</w:t>
      </w:r>
    </w:p>
    <w:p w:rsidR="00BB3DEE" w:rsidRPr="00BA4932" w:rsidRDefault="00BB3DEE" w:rsidP="00BB3DEE">
      <w:pPr>
        <w:pStyle w:val="Lijstalinea"/>
        <w:tabs>
          <w:tab w:val="left" w:pos="284"/>
        </w:tabs>
        <w:ind w:left="0" w:hanging="11"/>
      </w:pPr>
      <w:r>
        <w:t>Het percentage leerlingen dat een schooltoelage krijgt</w:t>
      </w:r>
      <w:r w:rsidR="00966E90">
        <w:t>,</w:t>
      </w:r>
      <w:r>
        <w:t xml:space="preserve"> ligt in </w:t>
      </w:r>
      <w:r w:rsidR="00390F5F">
        <w:t>Knokke-Heist</w:t>
      </w:r>
      <w:r>
        <w:t xml:space="preserve"> zowel voor het basis- als voor het secundair onderwijs lager dan in West-Vlaanderen. </w:t>
      </w:r>
      <w:r w:rsidR="004C1FD8">
        <w:t>12,6</w:t>
      </w:r>
      <w:r>
        <w:t xml:space="preserve">% van de leerlingen basisonderwijs uit </w:t>
      </w:r>
      <w:r w:rsidR="004C1FD8">
        <w:t>Knokke-Heist</w:t>
      </w:r>
      <w:r>
        <w:t xml:space="preserve"> krijgt een schooltoelage. In West-Vlaanderen is dit gemiddeld 18,1% van de leerlingen basisonderwijs. In het secundair onderwijs heeft </w:t>
      </w:r>
      <w:r w:rsidR="004C1FD8">
        <w:t>20,2</w:t>
      </w:r>
      <w:r>
        <w:t xml:space="preserve">% van de leerlingen een schooltoelage. Het West-Vlaams gemiddelde bedraagt 25,2%. Wat het percentage kansarme geboortes betreft, stellen we </w:t>
      </w:r>
      <w:r w:rsidR="004C1FD8">
        <w:t xml:space="preserve">wel </w:t>
      </w:r>
      <w:r>
        <w:t xml:space="preserve">vast dat het aandeel in </w:t>
      </w:r>
      <w:r w:rsidR="004C1FD8">
        <w:t>Knokke-Heist</w:t>
      </w:r>
      <w:r>
        <w:t xml:space="preserve"> met </w:t>
      </w:r>
      <w:r w:rsidR="004C1FD8">
        <w:t>16,3</w:t>
      </w:r>
      <w:r>
        <w:t xml:space="preserve">% een stuk </w:t>
      </w:r>
      <w:r w:rsidR="004C1FD8">
        <w:t>hoger</w:t>
      </w:r>
      <w:r>
        <w:t xml:space="preserve"> ligt dan gemiddeld genomen in West-Vlaanderen (10,1%). </w:t>
      </w:r>
    </w:p>
    <w:p w:rsidR="004B4E00" w:rsidRDefault="004B4E00" w:rsidP="00E8193F">
      <w:pPr>
        <w:pStyle w:val="Lijstalinea"/>
        <w:ind w:left="0"/>
      </w:pPr>
    </w:p>
    <w:p w:rsidR="004B4E00" w:rsidRDefault="004B4E00" w:rsidP="00E8193F">
      <w:pPr>
        <w:pStyle w:val="Lijstalinea"/>
        <w:ind w:left="0"/>
        <w:rPr>
          <w:i/>
        </w:rPr>
      </w:pPr>
      <w:proofErr w:type="spellStart"/>
      <w:r w:rsidRPr="004B4E00">
        <w:rPr>
          <w:i/>
        </w:rPr>
        <w:t>Leefloners</w:t>
      </w:r>
      <w:proofErr w:type="spellEnd"/>
      <w:r w:rsidR="00E50576">
        <w:rPr>
          <w:rStyle w:val="Voetnootmarkering"/>
          <w:rFonts w:ascii="Calibri" w:eastAsia="Times New Roman" w:hAnsi="Calibri" w:cs="Times New Roman"/>
          <w:lang w:eastAsia="nl-BE"/>
        </w:rPr>
        <w:footnoteReference w:id="25"/>
      </w:r>
    </w:p>
    <w:tbl>
      <w:tblPr>
        <w:tblStyle w:val="ListTable2Accent1"/>
        <w:tblW w:w="10240" w:type="dxa"/>
        <w:tblLook w:val="04A0" w:firstRow="1" w:lastRow="0" w:firstColumn="1" w:lastColumn="0" w:noHBand="0" w:noVBand="1"/>
      </w:tblPr>
      <w:tblGrid>
        <w:gridCol w:w="3126"/>
        <w:gridCol w:w="952"/>
        <w:gridCol w:w="953"/>
        <w:gridCol w:w="953"/>
        <w:gridCol w:w="953"/>
        <w:gridCol w:w="953"/>
        <w:gridCol w:w="953"/>
        <w:gridCol w:w="1397"/>
      </w:tblGrid>
      <w:tr w:rsidR="00FA5D24" w:rsidRPr="00FA5D24" w:rsidTr="00123C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6" w:type="dxa"/>
            <w:noWrap/>
            <w:hideMark/>
          </w:tcPr>
          <w:p w:rsidR="00FA5D24" w:rsidRPr="00FA5D24" w:rsidRDefault="00FA5D24" w:rsidP="00FA5D24">
            <w:pPr>
              <w:rPr>
                <w:rFonts w:ascii="Times New Roman" w:eastAsia="Times New Roman" w:hAnsi="Times New Roman" w:cs="Times New Roman"/>
                <w:sz w:val="24"/>
                <w:szCs w:val="24"/>
                <w:lang w:eastAsia="nl-BE"/>
              </w:rPr>
            </w:pPr>
          </w:p>
        </w:tc>
        <w:tc>
          <w:tcPr>
            <w:tcW w:w="952"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2008</w:t>
            </w:r>
          </w:p>
        </w:tc>
        <w:tc>
          <w:tcPr>
            <w:tcW w:w="953"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2009</w:t>
            </w:r>
          </w:p>
        </w:tc>
        <w:tc>
          <w:tcPr>
            <w:tcW w:w="953"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2010</w:t>
            </w:r>
          </w:p>
        </w:tc>
        <w:tc>
          <w:tcPr>
            <w:tcW w:w="953"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2011</w:t>
            </w:r>
          </w:p>
        </w:tc>
        <w:tc>
          <w:tcPr>
            <w:tcW w:w="953"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2012</w:t>
            </w:r>
          </w:p>
        </w:tc>
        <w:tc>
          <w:tcPr>
            <w:tcW w:w="953"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2013</w:t>
            </w:r>
          </w:p>
        </w:tc>
        <w:tc>
          <w:tcPr>
            <w:tcW w:w="1397" w:type="dxa"/>
            <w:noWrap/>
            <w:hideMark/>
          </w:tcPr>
          <w:p w:rsidR="00FA5D24" w:rsidRPr="00FA5D24" w:rsidRDefault="00FA5D24" w:rsidP="00123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Groei-index</w:t>
            </w:r>
          </w:p>
        </w:tc>
      </w:tr>
      <w:tr w:rsidR="00FA5D24" w:rsidRPr="00FA5D24" w:rsidTr="0012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6" w:type="dxa"/>
            <w:noWrap/>
            <w:hideMark/>
          </w:tcPr>
          <w:p w:rsidR="00FA5D24" w:rsidRPr="00FA5D24" w:rsidRDefault="00FA5D24" w:rsidP="00FA5D24">
            <w:pPr>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 xml:space="preserve">Totaal </w:t>
            </w:r>
            <w:proofErr w:type="spellStart"/>
            <w:r w:rsidRPr="00FA5D24">
              <w:rPr>
                <w:rFonts w:ascii="Calibri" w:eastAsia="Times New Roman" w:hAnsi="Calibri" w:cs="Times New Roman"/>
                <w:color w:val="000000"/>
                <w:lang w:eastAsia="nl-BE"/>
              </w:rPr>
              <w:t>leefloners</w:t>
            </w:r>
            <w:proofErr w:type="spellEnd"/>
            <w:r w:rsidRPr="00FA5D24">
              <w:rPr>
                <w:rFonts w:ascii="Calibri" w:eastAsia="Times New Roman" w:hAnsi="Calibri" w:cs="Times New Roman"/>
                <w:color w:val="000000"/>
                <w:lang w:eastAsia="nl-BE"/>
              </w:rPr>
              <w:t xml:space="preserve"> Knokke-Heist</w:t>
            </w:r>
          </w:p>
        </w:tc>
        <w:tc>
          <w:tcPr>
            <w:tcW w:w="952"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133</w:t>
            </w:r>
          </w:p>
        </w:tc>
        <w:tc>
          <w:tcPr>
            <w:tcW w:w="953"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167</w:t>
            </w:r>
          </w:p>
        </w:tc>
        <w:tc>
          <w:tcPr>
            <w:tcW w:w="953"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176</w:t>
            </w:r>
          </w:p>
        </w:tc>
        <w:tc>
          <w:tcPr>
            <w:tcW w:w="953"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148</w:t>
            </w:r>
          </w:p>
        </w:tc>
        <w:tc>
          <w:tcPr>
            <w:tcW w:w="953"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152</w:t>
            </w:r>
          </w:p>
        </w:tc>
        <w:tc>
          <w:tcPr>
            <w:tcW w:w="953"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154</w:t>
            </w:r>
          </w:p>
        </w:tc>
        <w:tc>
          <w:tcPr>
            <w:tcW w:w="1397" w:type="dxa"/>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115,8</w:t>
            </w:r>
          </w:p>
        </w:tc>
      </w:tr>
      <w:tr w:rsidR="00FA5D24" w:rsidRPr="00FA5D24" w:rsidTr="00123C41">
        <w:trPr>
          <w:trHeight w:val="300"/>
        </w:trPr>
        <w:tc>
          <w:tcPr>
            <w:cnfStyle w:val="001000000000" w:firstRow="0" w:lastRow="0" w:firstColumn="1" w:lastColumn="0" w:oddVBand="0" w:evenVBand="0" w:oddHBand="0" w:evenHBand="0" w:firstRowFirstColumn="0" w:firstRowLastColumn="0" w:lastRowFirstColumn="0" w:lastRowLastColumn="0"/>
            <w:tcW w:w="3126" w:type="dxa"/>
            <w:tcBorders>
              <w:bottom w:val="double" w:sz="4" w:space="0" w:color="auto"/>
            </w:tcBorders>
            <w:noWrap/>
            <w:hideMark/>
          </w:tcPr>
          <w:p w:rsidR="00FA5D24" w:rsidRPr="00FA5D24" w:rsidRDefault="00FA5D24" w:rsidP="00FA5D24">
            <w:pPr>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 xml:space="preserve">Totaal </w:t>
            </w:r>
            <w:proofErr w:type="spellStart"/>
            <w:r w:rsidRPr="00FA5D24">
              <w:rPr>
                <w:rFonts w:ascii="Calibri" w:eastAsia="Times New Roman" w:hAnsi="Calibri" w:cs="Times New Roman"/>
                <w:color w:val="000000"/>
                <w:lang w:eastAsia="nl-BE"/>
              </w:rPr>
              <w:t>leefloners</w:t>
            </w:r>
            <w:proofErr w:type="spellEnd"/>
            <w:r w:rsidRPr="00FA5D24">
              <w:rPr>
                <w:rFonts w:ascii="Calibri" w:eastAsia="Times New Roman" w:hAnsi="Calibri" w:cs="Times New Roman"/>
                <w:color w:val="000000"/>
                <w:lang w:eastAsia="nl-BE"/>
              </w:rPr>
              <w:t xml:space="preserve"> W-VL</w:t>
            </w:r>
          </w:p>
        </w:tc>
        <w:tc>
          <w:tcPr>
            <w:tcW w:w="952"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6 </w:t>
            </w:r>
            <w:r w:rsidRPr="00FA5D24">
              <w:rPr>
                <w:rFonts w:ascii="Calibri" w:eastAsia="Times New Roman" w:hAnsi="Calibri" w:cs="Times New Roman"/>
                <w:color w:val="000000"/>
                <w:lang w:eastAsia="nl-BE"/>
              </w:rPr>
              <w:t>923</w:t>
            </w:r>
          </w:p>
        </w:tc>
        <w:tc>
          <w:tcPr>
            <w:tcW w:w="953"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7 </w:t>
            </w:r>
            <w:r w:rsidRPr="00FA5D24">
              <w:rPr>
                <w:rFonts w:ascii="Calibri" w:eastAsia="Times New Roman" w:hAnsi="Calibri" w:cs="Times New Roman"/>
                <w:color w:val="000000"/>
                <w:lang w:eastAsia="nl-BE"/>
              </w:rPr>
              <w:t>793</w:t>
            </w:r>
          </w:p>
        </w:tc>
        <w:tc>
          <w:tcPr>
            <w:tcW w:w="953"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7 </w:t>
            </w:r>
            <w:r w:rsidRPr="00FA5D24">
              <w:rPr>
                <w:rFonts w:ascii="Calibri" w:eastAsia="Times New Roman" w:hAnsi="Calibri" w:cs="Times New Roman"/>
                <w:color w:val="000000"/>
                <w:lang w:eastAsia="nl-BE"/>
              </w:rPr>
              <w:t>855</w:t>
            </w:r>
          </w:p>
        </w:tc>
        <w:tc>
          <w:tcPr>
            <w:tcW w:w="953"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7 </w:t>
            </w:r>
            <w:r w:rsidRPr="00FA5D24">
              <w:rPr>
                <w:rFonts w:ascii="Calibri" w:eastAsia="Times New Roman" w:hAnsi="Calibri" w:cs="Times New Roman"/>
                <w:color w:val="000000"/>
                <w:lang w:eastAsia="nl-BE"/>
              </w:rPr>
              <w:t>589</w:t>
            </w:r>
          </w:p>
        </w:tc>
        <w:tc>
          <w:tcPr>
            <w:tcW w:w="953"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7 </w:t>
            </w:r>
            <w:r w:rsidRPr="00FA5D24">
              <w:rPr>
                <w:rFonts w:ascii="Calibri" w:eastAsia="Times New Roman" w:hAnsi="Calibri" w:cs="Times New Roman"/>
                <w:color w:val="000000"/>
                <w:lang w:eastAsia="nl-BE"/>
              </w:rPr>
              <w:t>584</w:t>
            </w:r>
          </w:p>
        </w:tc>
        <w:tc>
          <w:tcPr>
            <w:tcW w:w="953"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8 </w:t>
            </w:r>
            <w:r w:rsidRPr="00FA5D24">
              <w:rPr>
                <w:rFonts w:ascii="Calibri" w:eastAsia="Times New Roman" w:hAnsi="Calibri" w:cs="Times New Roman"/>
                <w:color w:val="000000"/>
                <w:lang w:eastAsia="nl-BE"/>
              </w:rPr>
              <w:t>108</w:t>
            </w:r>
          </w:p>
        </w:tc>
        <w:tc>
          <w:tcPr>
            <w:tcW w:w="1397" w:type="dxa"/>
            <w:tcBorders>
              <w:bottom w:val="double" w:sz="4" w:space="0" w:color="auto"/>
            </w:tcBorders>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117,1</w:t>
            </w:r>
          </w:p>
        </w:tc>
      </w:tr>
      <w:tr w:rsidR="00FA5D24" w:rsidRPr="00FA5D24" w:rsidTr="0012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6" w:type="dxa"/>
            <w:tcBorders>
              <w:top w:val="double" w:sz="4" w:space="0" w:color="auto"/>
            </w:tcBorders>
            <w:noWrap/>
            <w:hideMark/>
          </w:tcPr>
          <w:p w:rsidR="00FA5D24" w:rsidRPr="00FA5D24" w:rsidRDefault="00FA5D24" w:rsidP="00FA5D24">
            <w:pPr>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 Knokke-Heist</w:t>
            </w:r>
          </w:p>
        </w:tc>
        <w:tc>
          <w:tcPr>
            <w:tcW w:w="952"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3,9</w:t>
            </w:r>
          </w:p>
        </w:tc>
        <w:tc>
          <w:tcPr>
            <w:tcW w:w="953"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4,9</w:t>
            </w:r>
          </w:p>
        </w:tc>
        <w:tc>
          <w:tcPr>
            <w:tcW w:w="953"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5,2</w:t>
            </w:r>
          </w:p>
        </w:tc>
        <w:tc>
          <w:tcPr>
            <w:tcW w:w="953"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4,4</w:t>
            </w:r>
          </w:p>
        </w:tc>
        <w:tc>
          <w:tcPr>
            <w:tcW w:w="953"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4,5</w:t>
            </w:r>
          </w:p>
        </w:tc>
        <w:tc>
          <w:tcPr>
            <w:tcW w:w="953"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4,6</w:t>
            </w:r>
          </w:p>
        </w:tc>
        <w:tc>
          <w:tcPr>
            <w:tcW w:w="1397" w:type="dxa"/>
            <w:tcBorders>
              <w:top w:val="double" w:sz="4" w:space="0" w:color="auto"/>
            </w:tcBorders>
            <w:noWrap/>
            <w:hideMark/>
          </w:tcPr>
          <w:p w:rsidR="00FA5D24" w:rsidRPr="00FA5D24" w:rsidRDefault="00FA5D24" w:rsidP="00123C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BE"/>
              </w:rPr>
            </w:pPr>
          </w:p>
        </w:tc>
      </w:tr>
      <w:tr w:rsidR="00FA5D24" w:rsidRPr="00FA5D24" w:rsidTr="00123C41">
        <w:trPr>
          <w:trHeight w:val="300"/>
        </w:trPr>
        <w:tc>
          <w:tcPr>
            <w:cnfStyle w:val="001000000000" w:firstRow="0" w:lastRow="0" w:firstColumn="1" w:lastColumn="0" w:oddVBand="0" w:evenVBand="0" w:oddHBand="0" w:evenHBand="0" w:firstRowFirstColumn="0" w:firstRowLastColumn="0" w:lastRowFirstColumn="0" w:lastRowLastColumn="0"/>
            <w:tcW w:w="3126" w:type="dxa"/>
            <w:noWrap/>
            <w:hideMark/>
          </w:tcPr>
          <w:p w:rsidR="00FA5D24" w:rsidRPr="00FA5D24" w:rsidRDefault="00FA5D24" w:rsidP="00FA5D24">
            <w:pPr>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 WVL</w:t>
            </w:r>
          </w:p>
        </w:tc>
        <w:tc>
          <w:tcPr>
            <w:tcW w:w="952"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6,0</w:t>
            </w:r>
          </w:p>
        </w:tc>
        <w:tc>
          <w:tcPr>
            <w:tcW w:w="953"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6,7</w:t>
            </w:r>
          </w:p>
        </w:tc>
        <w:tc>
          <w:tcPr>
            <w:tcW w:w="953"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6,8</w:t>
            </w:r>
          </w:p>
        </w:tc>
        <w:tc>
          <w:tcPr>
            <w:tcW w:w="953"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6,5</w:t>
            </w:r>
          </w:p>
        </w:tc>
        <w:tc>
          <w:tcPr>
            <w:tcW w:w="953"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6,5</w:t>
            </w:r>
          </w:p>
        </w:tc>
        <w:tc>
          <w:tcPr>
            <w:tcW w:w="953"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FA5D24">
              <w:rPr>
                <w:rFonts w:ascii="Calibri" w:eastAsia="Times New Roman" w:hAnsi="Calibri" w:cs="Times New Roman"/>
                <w:color w:val="000000"/>
                <w:lang w:eastAsia="nl-BE"/>
              </w:rPr>
              <w:t>6,9</w:t>
            </w:r>
          </w:p>
        </w:tc>
        <w:tc>
          <w:tcPr>
            <w:tcW w:w="1397" w:type="dxa"/>
            <w:noWrap/>
            <w:hideMark/>
          </w:tcPr>
          <w:p w:rsidR="00FA5D24" w:rsidRPr="00FA5D24" w:rsidRDefault="00FA5D24" w:rsidP="00123C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p>
        </w:tc>
      </w:tr>
    </w:tbl>
    <w:p w:rsidR="00123C41" w:rsidRDefault="00123C41" w:rsidP="00123C41">
      <w:pPr>
        <w:pStyle w:val="Lijstalinea"/>
        <w:ind w:left="0"/>
      </w:pPr>
      <w:r>
        <w:t xml:space="preserve">Kijken we naar de verhouding van de </w:t>
      </w:r>
      <w:proofErr w:type="spellStart"/>
      <w:r>
        <w:t>leefloners</w:t>
      </w:r>
      <w:proofErr w:type="spellEnd"/>
      <w:r>
        <w:t xml:space="preserve"> t.o.v. de totale bevolking dan tellen we in </w:t>
      </w:r>
      <w:r w:rsidR="00390F5F">
        <w:t>Knokke-Heist</w:t>
      </w:r>
      <w:r>
        <w:t xml:space="preserve"> in 2013 4,6</w:t>
      </w:r>
      <w:r>
        <w:rPr>
          <w:rFonts w:ascii="Calibri" w:eastAsia="Times New Roman" w:hAnsi="Calibri" w:cs="Times New Roman"/>
          <w:lang w:eastAsia="nl-BE"/>
        </w:rPr>
        <w:t xml:space="preserve"> </w:t>
      </w:r>
      <w:proofErr w:type="spellStart"/>
      <w:r>
        <w:t>leefloners</w:t>
      </w:r>
      <w:proofErr w:type="spellEnd"/>
      <w:r>
        <w:t xml:space="preserve"> per 1.000 inwoners. Voor West-Vlaanderen ligt dit aandeel in 2013 met 6,9</w:t>
      </w:r>
      <w:r w:rsidRPr="00786520">
        <w:rPr>
          <w:rFonts w:ascii="Calibri" w:eastAsia="Times New Roman" w:hAnsi="Calibri" w:cs="Times New Roman"/>
          <w:lang w:eastAsia="nl-BE"/>
        </w:rPr>
        <w:t>‰</w:t>
      </w:r>
      <w:r>
        <w:t xml:space="preserve"> hoger. </w:t>
      </w:r>
    </w:p>
    <w:p w:rsidR="00123C41" w:rsidRDefault="00123C41" w:rsidP="00123C41">
      <w:pPr>
        <w:pStyle w:val="Lijstalinea"/>
        <w:tabs>
          <w:tab w:val="left" w:pos="284"/>
        </w:tabs>
        <w:ind w:left="0" w:hanging="11"/>
      </w:pPr>
    </w:p>
    <w:p w:rsidR="00FA5D24" w:rsidRDefault="00123C41" w:rsidP="00E8193F">
      <w:pPr>
        <w:pStyle w:val="Lijstalinea"/>
        <w:ind w:left="0"/>
        <w:rPr>
          <w:i/>
        </w:rPr>
      </w:pPr>
      <w:r w:rsidRPr="00C22BFF">
        <w:t xml:space="preserve">De evolutie van het </w:t>
      </w:r>
      <w:r w:rsidRPr="00C22BFF">
        <w:rPr>
          <w:i/>
        </w:rPr>
        <w:t xml:space="preserve">aantal </w:t>
      </w:r>
      <w:proofErr w:type="spellStart"/>
      <w:r w:rsidRPr="00C22BFF">
        <w:t>leefloners</w:t>
      </w:r>
      <w:proofErr w:type="spellEnd"/>
      <w:r w:rsidRPr="00C22BFF">
        <w:t xml:space="preserve"> toont dat dit aantal in </w:t>
      </w:r>
      <w:r>
        <w:t>Knokke-Heist</w:t>
      </w:r>
      <w:r w:rsidRPr="00C22BFF">
        <w:t xml:space="preserve"> toenam</w:t>
      </w:r>
      <w:r>
        <w:t xml:space="preserve"> tussen 2008 en 2010.</w:t>
      </w:r>
      <w:r w:rsidRPr="00C22BFF">
        <w:t xml:space="preserve"> </w:t>
      </w:r>
      <w:r>
        <w:t xml:space="preserve">In 2011 zakte het aantal </w:t>
      </w:r>
      <w:proofErr w:type="spellStart"/>
      <w:r>
        <w:t>leefloners</w:t>
      </w:r>
      <w:proofErr w:type="spellEnd"/>
      <w:r>
        <w:t xml:space="preserve"> in Kno</w:t>
      </w:r>
      <w:r w:rsidR="00377995">
        <w:t>kke-Heist maar vanaf 2012 nam he</w:t>
      </w:r>
      <w:r>
        <w:t xml:space="preserve">t aantal </w:t>
      </w:r>
      <w:proofErr w:type="spellStart"/>
      <w:r>
        <w:t>leefloners</w:t>
      </w:r>
      <w:proofErr w:type="spellEnd"/>
      <w:r>
        <w:t xml:space="preserve"> weer toe.</w:t>
      </w:r>
      <w:r w:rsidR="00377995">
        <w:t xml:space="preserve"> Tussen 2008 en 2012 steeg het aantal </w:t>
      </w:r>
      <w:proofErr w:type="spellStart"/>
      <w:r w:rsidR="00377995">
        <w:t>leefloners</w:t>
      </w:r>
      <w:proofErr w:type="spellEnd"/>
      <w:r w:rsidR="00377995">
        <w:t xml:space="preserve"> in Knokke-Heist met 15,8%. Voor West-Vlaanderen bedraagt de toename van het aantal </w:t>
      </w:r>
      <w:proofErr w:type="spellStart"/>
      <w:r w:rsidR="00377995">
        <w:t>leefloners</w:t>
      </w:r>
      <w:proofErr w:type="spellEnd"/>
      <w:r w:rsidR="00377995">
        <w:t xml:space="preserve"> voor dezelfde periode</w:t>
      </w:r>
      <w:r w:rsidR="00966E90">
        <w:t xml:space="preserve"> </w:t>
      </w:r>
      <w:r w:rsidR="00377995">
        <w:t>17,1%.</w:t>
      </w:r>
      <w:r>
        <w:t xml:space="preserve"> </w:t>
      </w:r>
    </w:p>
    <w:p w:rsidR="00E50576" w:rsidRDefault="00E50576" w:rsidP="00E8193F">
      <w:pPr>
        <w:pStyle w:val="Lijstalinea"/>
        <w:ind w:left="0"/>
        <w:rPr>
          <w:i/>
        </w:rPr>
      </w:pPr>
      <w:r>
        <w:rPr>
          <w:noProof/>
          <w:lang w:eastAsia="nl-BE"/>
        </w:rPr>
        <w:lastRenderedPageBreak/>
        <w:drawing>
          <wp:inline distT="0" distB="0" distL="0" distR="0" wp14:anchorId="5C6B59AE" wp14:editId="7889B0F1">
            <wp:extent cx="4584589" cy="2755631"/>
            <wp:effectExtent l="0" t="0" r="6985" b="6985"/>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36"/>
                    <a:stretch>
                      <a:fillRect/>
                    </a:stretch>
                  </pic:blipFill>
                  <pic:spPr>
                    <a:xfrm>
                      <a:off x="0" y="0"/>
                      <a:ext cx="4584589" cy="2755631"/>
                    </a:xfrm>
                    <a:prstGeom prst="rect">
                      <a:avLst/>
                    </a:prstGeom>
                  </pic:spPr>
                </pic:pic>
              </a:graphicData>
            </a:graphic>
          </wp:inline>
        </w:drawing>
      </w:r>
    </w:p>
    <w:p w:rsidR="00123C41" w:rsidRDefault="00123C41" w:rsidP="00123C41">
      <w:pPr>
        <w:pStyle w:val="Lijstalinea"/>
        <w:ind w:left="0"/>
        <w:rPr>
          <w:i/>
        </w:rPr>
      </w:pPr>
      <w:r>
        <w:t xml:space="preserve">Ook het </w:t>
      </w:r>
      <w:r w:rsidRPr="00966E90">
        <w:rPr>
          <w:i/>
        </w:rPr>
        <w:t>aandeel</w:t>
      </w:r>
      <w:r>
        <w:t xml:space="preserve"> </w:t>
      </w:r>
      <w:proofErr w:type="spellStart"/>
      <w:r>
        <w:t>leefloners</w:t>
      </w:r>
      <w:proofErr w:type="spellEnd"/>
      <w:r>
        <w:t xml:space="preserve"> in de totale bevolking steeg </w:t>
      </w:r>
      <w:r w:rsidR="00377995">
        <w:t xml:space="preserve">in Knokke-Heist </w:t>
      </w:r>
      <w:r>
        <w:t>tussen 2008 en 2013.</w:t>
      </w:r>
      <w:r w:rsidR="00377995">
        <w:t xml:space="preserve"> Globaal genomen volgt Knokke-Heist de West-Vlaamse evolutie. </w:t>
      </w:r>
    </w:p>
    <w:p w:rsidR="00123C41" w:rsidRPr="004B4E00" w:rsidRDefault="00123C41" w:rsidP="00E8193F">
      <w:pPr>
        <w:pStyle w:val="Lijstalinea"/>
        <w:ind w:left="0"/>
        <w:rPr>
          <w:i/>
        </w:rPr>
      </w:pPr>
    </w:p>
    <w:sectPr w:rsidR="00123C41" w:rsidRPr="004B4E00" w:rsidSect="00B57EDF">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C2" w:rsidRDefault="00E01DC2" w:rsidP="000D7ED8">
      <w:pPr>
        <w:spacing w:after="0" w:line="240" w:lineRule="auto"/>
      </w:pPr>
      <w:r>
        <w:separator/>
      </w:r>
    </w:p>
  </w:endnote>
  <w:endnote w:type="continuationSeparator" w:id="0">
    <w:p w:rsidR="00E01DC2" w:rsidRDefault="00E01DC2" w:rsidP="000D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57649"/>
      <w:docPartObj>
        <w:docPartGallery w:val="Page Numbers (Bottom of Page)"/>
        <w:docPartUnique/>
      </w:docPartObj>
    </w:sdtPr>
    <w:sdtEndPr/>
    <w:sdtContent>
      <w:p w:rsidR="00545A4D" w:rsidRDefault="00545A4D">
        <w:pPr>
          <w:pStyle w:val="Voettekst"/>
          <w:jc w:val="right"/>
        </w:pPr>
        <w:r>
          <w:fldChar w:fldCharType="begin"/>
        </w:r>
        <w:r>
          <w:instrText>PAGE   \* MERGEFORMAT</w:instrText>
        </w:r>
        <w:r>
          <w:fldChar w:fldCharType="separate"/>
        </w:r>
        <w:r w:rsidR="001E183B" w:rsidRPr="001E183B">
          <w:rPr>
            <w:noProof/>
            <w:lang w:val="nl-NL"/>
          </w:rPr>
          <w:t>1</w:t>
        </w:r>
        <w:r>
          <w:fldChar w:fldCharType="end"/>
        </w:r>
      </w:p>
    </w:sdtContent>
  </w:sdt>
  <w:p w:rsidR="00545A4D" w:rsidRDefault="00545A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C2" w:rsidRDefault="00E01DC2" w:rsidP="000D7ED8">
      <w:pPr>
        <w:spacing w:after="0" w:line="240" w:lineRule="auto"/>
      </w:pPr>
      <w:r>
        <w:separator/>
      </w:r>
    </w:p>
  </w:footnote>
  <w:footnote w:type="continuationSeparator" w:id="0">
    <w:p w:rsidR="00E01DC2" w:rsidRDefault="00E01DC2" w:rsidP="000D7ED8">
      <w:pPr>
        <w:spacing w:after="0" w:line="240" w:lineRule="auto"/>
      </w:pPr>
      <w:r>
        <w:continuationSeparator/>
      </w:r>
    </w:p>
  </w:footnote>
  <w:footnote w:id="1">
    <w:p w:rsidR="00545A4D" w:rsidRDefault="00545A4D" w:rsidP="000D7ED8">
      <w:pPr>
        <w:pStyle w:val="Voetnoottekst"/>
      </w:pPr>
      <w:r>
        <w:rPr>
          <w:rStyle w:val="Voetnootmarkering"/>
        </w:rPr>
        <w:footnoteRef/>
      </w:r>
      <w:r>
        <w:t xml:space="preserve"> Voor het berekenen van het aantal personen van vreemde origine worden ook de personen op het wachtregister meegeteld. Het betreft hier personen die bij geboorte een niet-Belgische nationaliteit hadden.</w:t>
      </w:r>
    </w:p>
  </w:footnote>
  <w:footnote w:id="2">
    <w:p w:rsidR="00545A4D" w:rsidRDefault="00545A4D">
      <w:pPr>
        <w:pStyle w:val="Voetnoottekst"/>
      </w:pPr>
      <w:r>
        <w:rPr>
          <w:rStyle w:val="Voetnootmarkering"/>
        </w:rPr>
        <w:footnoteRef/>
      </w:r>
      <w:r>
        <w:t xml:space="preserve"> Bron: VDAB 01/01/2013</w:t>
      </w:r>
    </w:p>
  </w:footnote>
  <w:footnote w:id="3">
    <w:p w:rsidR="00545A4D" w:rsidRDefault="00545A4D" w:rsidP="00B57EDF">
      <w:pPr>
        <w:spacing w:after="0"/>
      </w:pPr>
      <w:r w:rsidRPr="00B57EDF">
        <w:rPr>
          <w:rStyle w:val="Voetnootmarkering"/>
          <w:sz w:val="20"/>
          <w:szCs w:val="20"/>
        </w:rPr>
        <w:footnoteRef/>
      </w:r>
      <w:r w:rsidRPr="00B57EDF">
        <w:rPr>
          <w:sz w:val="20"/>
          <w:szCs w:val="20"/>
        </w:rPr>
        <w:t xml:space="preserve"> Bron: </w:t>
      </w:r>
      <w:r w:rsidRPr="00B57EDF">
        <w:rPr>
          <w:rFonts w:ascii="Calibri" w:eastAsia="Times New Roman" w:hAnsi="Calibri" w:cs="Times New Roman"/>
          <w:color w:val="000000"/>
          <w:sz w:val="20"/>
          <w:szCs w:val="20"/>
          <w:lang w:eastAsia="nl-BE"/>
        </w:rPr>
        <w:t>VMSW (31/12/2013)+SVK(31/12/2013). % berekend op totaal aantal huishoudens op 01/01/2014.</w:t>
      </w:r>
    </w:p>
  </w:footnote>
  <w:footnote w:id="4">
    <w:p w:rsidR="00545A4D" w:rsidRDefault="00545A4D">
      <w:pPr>
        <w:pStyle w:val="Voetnoottekst"/>
      </w:pPr>
      <w:r>
        <w:rPr>
          <w:rStyle w:val="Voetnootmarkering"/>
        </w:rPr>
        <w:footnoteRef/>
      </w:r>
      <w:r>
        <w:t xml:space="preserve"> Bron: FOD Economie, gegevens aanslagjaar 2013</w:t>
      </w:r>
    </w:p>
  </w:footnote>
  <w:footnote w:id="5">
    <w:p w:rsidR="00545A4D" w:rsidRDefault="00545A4D" w:rsidP="00DB17D1">
      <w:pPr>
        <w:pStyle w:val="Voetnoottekst"/>
      </w:pPr>
      <w:r>
        <w:rPr>
          <w:rStyle w:val="Voetnootmarkering"/>
        </w:rPr>
        <w:footnoteRef/>
      </w:r>
      <w:r>
        <w:t xml:space="preserve"> Uniek aantal </w:t>
      </w:r>
      <w:proofErr w:type="spellStart"/>
      <w:r>
        <w:t>leefloners</w:t>
      </w:r>
      <w:proofErr w:type="spellEnd"/>
      <w:r>
        <w:t xml:space="preserve"> tijdens het jaar 2013. Bron: POD Maatschappelijke Integratie.</w:t>
      </w:r>
    </w:p>
  </w:footnote>
  <w:footnote w:id="6">
    <w:p w:rsidR="00545A4D" w:rsidRDefault="00545A4D" w:rsidP="00D34872">
      <w:pPr>
        <w:pStyle w:val="Voetnoottekst"/>
      </w:pPr>
      <w:r>
        <w:rPr>
          <w:rStyle w:val="Voetnootmarkering"/>
        </w:rPr>
        <w:footnoteRef/>
      </w:r>
      <w:r>
        <w:t xml:space="preserve"> Voor het berekenen van het aantal personen van vreemde origine worden ook de personen op het wachtregister meegeteld. Het betreft hier personen die bij geboorte een niet-Belgische nationaliteit hadden.</w:t>
      </w:r>
    </w:p>
  </w:footnote>
  <w:footnote w:id="7">
    <w:p w:rsidR="00545A4D" w:rsidRDefault="00545A4D" w:rsidP="006F2163">
      <w:pPr>
        <w:pStyle w:val="Voetnoottekst"/>
      </w:pPr>
      <w:r>
        <w:rPr>
          <w:rStyle w:val="Voetnootmarkering"/>
        </w:rPr>
        <w:footnoteRef/>
      </w:r>
      <w:r>
        <w:t xml:space="preserve"> Bron: VDAB 01/01/2013</w:t>
      </w:r>
    </w:p>
  </w:footnote>
  <w:footnote w:id="8">
    <w:p w:rsidR="00545A4D" w:rsidRDefault="00545A4D" w:rsidP="008059DA">
      <w:pPr>
        <w:spacing w:after="0"/>
      </w:pPr>
      <w:r w:rsidRPr="00B57EDF">
        <w:rPr>
          <w:rStyle w:val="Voetnootmarkering"/>
          <w:sz w:val="20"/>
          <w:szCs w:val="20"/>
        </w:rPr>
        <w:footnoteRef/>
      </w:r>
      <w:r w:rsidRPr="00B57EDF">
        <w:rPr>
          <w:sz w:val="20"/>
          <w:szCs w:val="20"/>
        </w:rPr>
        <w:t xml:space="preserve"> Bron: </w:t>
      </w:r>
      <w:r w:rsidRPr="00B57EDF">
        <w:rPr>
          <w:rFonts w:ascii="Calibri" w:eastAsia="Times New Roman" w:hAnsi="Calibri" w:cs="Times New Roman"/>
          <w:color w:val="000000"/>
          <w:sz w:val="20"/>
          <w:szCs w:val="20"/>
          <w:lang w:eastAsia="nl-BE"/>
        </w:rPr>
        <w:t>VMSW (31/12/2013)+SVK(31/12/2013). % berekend op totaal aantal huishoudens op 01/01/2014.</w:t>
      </w:r>
    </w:p>
  </w:footnote>
  <w:footnote w:id="9">
    <w:p w:rsidR="00545A4D" w:rsidRDefault="00545A4D" w:rsidP="006F2163">
      <w:pPr>
        <w:pStyle w:val="Voetnoottekst"/>
      </w:pPr>
      <w:r>
        <w:rPr>
          <w:rStyle w:val="Voetnootmarkering"/>
        </w:rPr>
        <w:footnoteRef/>
      </w:r>
      <w:r>
        <w:t xml:space="preserve"> Bron: FOD Economie, gegevens aanslagjaar 2013</w:t>
      </w:r>
    </w:p>
  </w:footnote>
  <w:footnote w:id="10">
    <w:p w:rsidR="00545A4D" w:rsidRDefault="00545A4D" w:rsidP="00C96977">
      <w:pPr>
        <w:pStyle w:val="Voetnoottekst"/>
      </w:pPr>
      <w:r>
        <w:rPr>
          <w:rStyle w:val="Voetnootmarkering"/>
        </w:rPr>
        <w:footnoteRef/>
      </w:r>
      <w:r>
        <w:t xml:space="preserve"> Uniek aantal </w:t>
      </w:r>
      <w:proofErr w:type="spellStart"/>
      <w:r>
        <w:t>leefloners</w:t>
      </w:r>
      <w:proofErr w:type="spellEnd"/>
      <w:r>
        <w:t xml:space="preserve"> tijdens het jaar 2013. Bron: POD Maatschappelijke Integratie.</w:t>
      </w:r>
    </w:p>
  </w:footnote>
  <w:footnote w:id="11">
    <w:p w:rsidR="00545A4D" w:rsidRDefault="00545A4D" w:rsidP="00C73F66">
      <w:pPr>
        <w:pStyle w:val="Voetnoottekst"/>
      </w:pPr>
      <w:r>
        <w:rPr>
          <w:rStyle w:val="Voetnootmarkering"/>
        </w:rPr>
        <w:footnoteRef/>
      </w:r>
      <w:r>
        <w:t xml:space="preserve"> Voor het berekenen van het aantal personen van vreemde origine worden ook de personen op het wachtregister meegeteld.</w:t>
      </w:r>
      <w:r w:rsidRPr="008059DA">
        <w:t xml:space="preserve"> </w:t>
      </w:r>
      <w:r>
        <w:t>Het betreft hier personen die bij geboorte een niet-Belgische nationaliteit hadden.</w:t>
      </w:r>
    </w:p>
  </w:footnote>
  <w:footnote w:id="12">
    <w:p w:rsidR="00545A4D" w:rsidRDefault="00545A4D" w:rsidP="00076B86">
      <w:pPr>
        <w:pStyle w:val="Voetnoottekst"/>
      </w:pPr>
      <w:r>
        <w:rPr>
          <w:rStyle w:val="Voetnootmarkering"/>
        </w:rPr>
        <w:footnoteRef/>
      </w:r>
      <w:r>
        <w:t xml:space="preserve"> Bron: VDAB 01/01/2013</w:t>
      </w:r>
    </w:p>
  </w:footnote>
  <w:footnote w:id="13">
    <w:p w:rsidR="00545A4D" w:rsidRDefault="00545A4D" w:rsidP="00076B86">
      <w:pPr>
        <w:spacing w:after="0"/>
      </w:pPr>
      <w:r w:rsidRPr="00B57EDF">
        <w:rPr>
          <w:rStyle w:val="Voetnootmarkering"/>
          <w:sz w:val="20"/>
          <w:szCs w:val="20"/>
        </w:rPr>
        <w:footnoteRef/>
      </w:r>
      <w:r w:rsidRPr="00B57EDF">
        <w:rPr>
          <w:sz w:val="20"/>
          <w:szCs w:val="20"/>
        </w:rPr>
        <w:t xml:space="preserve"> Bron: </w:t>
      </w:r>
      <w:r w:rsidRPr="00B57EDF">
        <w:rPr>
          <w:rFonts w:ascii="Calibri" w:eastAsia="Times New Roman" w:hAnsi="Calibri" w:cs="Times New Roman"/>
          <w:color w:val="000000"/>
          <w:sz w:val="20"/>
          <w:szCs w:val="20"/>
          <w:lang w:eastAsia="nl-BE"/>
        </w:rPr>
        <w:t>VMSW (31/12/2013)+SVK(31/12/2013). % berekend op totaal aantal huishoudens op 01/01/2014.</w:t>
      </w:r>
    </w:p>
  </w:footnote>
  <w:footnote w:id="14">
    <w:p w:rsidR="00545A4D" w:rsidRDefault="00545A4D" w:rsidP="00076B86">
      <w:pPr>
        <w:pStyle w:val="Voetnoottekst"/>
      </w:pPr>
      <w:r>
        <w:rPr>
          <w:rStyle w:val="Voetnootmarkering"/>
        </w:rPr>
        <w:footnoteRef/>
      </w:r>
      <w:r>
        <w:t xml:space="preserve"> Bron: FOD Economie, gegevens aanslagjaar 2013</w:t>
      </w:r>
    </w:p>
  </w:footnote>
  <w:footnote w:id="15">
    <w:p w:rsidR="00545A4D" w:rsidRDefault="00545A4D" w:rsidP="00FF6EBA">
      <w:pPr>
        <w:pStyle w:val="Voetnoottekst"/>
      </w:pPr>
      <w:r>
        <w:rPr>
          <w:rStyle w:val="Voetnootmarkering"/>
        </w:rPr>
        <w:footnoteRef/>
      </w:r>
      <w:r>
        <w:t xml:space="preserve"> Uniek aantal </w:t>
      </w:r>
      <w:proofErr w:type="spellStart"/>
      <w:r>
        <w:t>leefloners</w:t>
      </w:r>
      <w:proofErr w:type="spellEnd"/>
      <w:r>
        <w:t xml:space="preserve"> tijdens het jaar 2013. Bron: POD Maatschappelijke Integratie.</w:t>
      </w:r>
    </w:p>
  </w:footnote>
  <w:footnote w:id="16">
    <w:p w:rsidR="00545A4D" w:rsidRDefault="00545A4D" w:rsidP="00171216">
      <w:pPr>
        <w:pStyle w:val="Voetnoottekst"/>
      </w:pPr>
      <w:r>
        <w:rPr>
          <w:rStyle w:val="Voetnootmarkering"/>
        </w:rPr>
        <w:footnoteRef/>
      </w:r>
      <w:r>
        <w:t xml:space="preserve"> Voor het berekenen van het aantal personen van vreemde origine worden ook de personen op het wachtregister meegeteld. Het betreft hier personen die bij geboorte een niet-Belgische nationaliteit hadden.</w:t>
      </w:r>
    </w:p>
  </w:footnote>
  <w:footnote w:id="17">
    <w:p w:rsidR="00545A4D" w:rsidRDefault="00545A4D" w:rsidP="006F2163">
      <w:pPr>
        <w:pStyle w:val="Voetnoottekst"/>
      </w:pPr>
      <w:r>
        <w:rPr>
          <w:rStyle w:val="Voetnootmarkering"/>
        </w:rPr>
        <w:footnoteRef/>
      </w:r>
      <w:r>
        <w:t xml:space="preserve"> Bron: VDAB 01/01/2013</w:t>
      </w:r>
    </w:p>
  </w:footnote>
  <w:footnote w:id="18">
    <w:p w:rsidR="00545A4D" w:rsidRDefault="00545A4D" w:rsidP="006F2163">
      <w:pPr>
        <w:spacing w:after="0"/>
      </w:pPr>
      <w:r w:rsidRPr="00B57EDF">
        <w:rPr>
          <w:rStyle w:val="Voetnootmarkering"/>
          <w:sz w:val="20"/>
          <w:szCs w:val="20"/>
        </w:rPr>
        <w:footnoteRef/>
      </w:r>
      <w:r w:rsidRPr="00B57EDF">
        <w:rPr>
          <w:sz w:val="20"/>
          <w:szCs w:val="20"/>
        </w:rPr>
        <w:t xml:space="preserve"> Bron: </w:t>
      </w:r>
      <w:r w:rsidRPr="00B57EDF">
        <w:rPr>
          <w:rFonts w:ascii="Calibri" w:eastAsia="Times New Roman" w:hAnsi="Calibri" w:cs="Times New Roman"/>
          <w:color w:val="000000"/>
          <w:sz w:val="20"/>
          <w:szCs w:val="20"/>
          <w:lang w:eastAsia="nl-BE"/>
        </w:rPr>
        <w:t>VMSW (31/12/2013)+SVK(31/12/2013). % berekend op totaal aantal huishoudens op 01/01/2014.</w:t>
      </w:r>
    </w:p>
  </w:footnote>
  <w:footnote w:id="19">
    <w:p w:rsidR="00545A4D" w:rsidRDefault="00545A4D" w:rsidP="006F2163">
      <w:pPr>
        <w:pStyle w:val="Voetnoottekst"/>
      </w:pPr>
      <w:r>
        <w:rPr>
          <w:rStyle w:val="Voetnootmarkering"/>
        </w:rPr>
        <w:footnoteRef/>
      </w:r>
      <w:r>
        <w:t xml:space="preserve"> Bron: FOD Economie, gegevens aanslagjaar 2013</w:t>
      </w:r>
    </w:p>
  </w:footnote>
  <w:footnote w:id="20">
    <w:p w:rsidR="00545A4D" w:rsidRDefault="00545A4D" w:rsidP="00843F38">
      <w:pPr>
        <w:pStyle w:val="Voetnoottekst"/>
      </w:pPr>
      <w:r>
        <w:rPr>
          <w:rStyle w:val="Voetnootmarkering"/>
        </w:rPr>
        <w:footnoteRef/>
      </w:r>
      <w:r>
        <w:t xml:space="preserve"> Uniek aantal </w:t>
      </w:r>
      <w:proofErr w:type="spellStart"/>
      <w:r>
        <w:t>leefloners</w:t>
      </w:r>
      <w:proofErr w:type="spellEnd"/>
      <w:r>
        <w:t xml:space="preserve"> tijdens het jaar 2013. Bron: POD Maatschappelijke Integratie.</w:t>
      </w:r>
    </w:p>
  </w:footnote>
  <w:footnote w:id="21">
    <w:p w:rsidR="00545A4D" w:rsidRDefault="00545A4D" w:rsidP="008059DA">
      <w:pPr>
        <w:pStyle w:val="Voetnoottekst"/>
      </w:pPr>
      <w:r>
        <w:rPr>
          <w:rStyle w:val="Voetnootmarkering"/>
        </w:rPr>
        <w:footnoteRef/>
      </w:r>
      <w:r>
        <w:t xml:space="preserve"> Voor het berekenen van het aantal personen van vreemde origine worden ook de personen op het wachtregister meegeteld. Het betreft hier personen die bij geboorte een niet-Belgische nationaliteit hadden.</w:t>
      </w:r>
    </w:p>
  </w:footnote>
  <w:footnote w:id="22">
    <w:p w:rsidR="00545A4D" w:rsidRDefault="00545A4D" w:rsidP="006F2163">
      <w:pPr>
        <w:pStyle w:val="Voetnoottekst"/>
      </w:pPr>
      <w:r>
        <w:rPr>
          <w:rStyle w:val="Voetnootmarkering"/>
        </w:rPr>
        <w:footnoteRef/>
      </w:r>
      <w:r>
        <w:t xml:space="preserve"> Bron: VDAB 01/01/2013</w:t>
      </w:r>
    </w:p>
  </w:footnote>
  <w:footnote w:id="23">
    <w:p w:rsidR="00545A4D" w:rsidRDefault="00545A4D" w:rsidP="006F2163">
      <w:pPr>
        <w:spacing w:after="0"/>
      </w:pPr>
      <w:r w:rsidRPr="00B57EDF">
        <w:rPr>
          <w:rStyle w:val="Voetnootmarkering"/>
          <w:sz w:val="20"/>
          <w:szCs w:val="20"/>
        </w:rPr>
        <w:footnoteRef/>
      </w:r>
      <w:r w:rsidRPr="00B57EDF">
        <w:rPr>
          <w:sz w:val="20"/>
          <w:szCs w:val="20"/>
        </w:rPr>
        <w:t xml:space="preserve"> Bron: </w:t>
      </w:r>
      <w:r w:rsidRPr="00B57EDF">
        <w:rPr>
          <w:rFonts w:ascii="Calibri" w:eastAsia="Times New Roman" w:hAnsi="Calibri" w:cs="Times New Roman"/>
          <w:color w:val="000000"/>
          <w:sz w:val="20"/>
          <w:szCs w:val="20"/>
          <w:lang w:eastAsia="nl-BE"/>
        </w:rPr>
        <w:t>VMSW (31/12/2013)+SVK(31/12/2013). % berekend op totaal aantal huishoudens op 01/01/2014.</w:t>
      </w:r>
    </w:p>
  </w:footnote>
  <w:footnote w:id="24">
    <w:p w:rsidR="00545A4D" w:rsidRDefault="00545A4D" w:rsidP="006F2163">
      <w:pPr>
        <w:pStyle w:val="Voetnoottekst"/>
      </w:pPr>
      <w:r>
        <w:rPr>
          <w:rStyle w:val="Voetnootmarkering"/>
        </w:rPr>
        <w:footnoteRef/>
      </w:r>
      <w:r>
        <w:t xml:space="preserve"> Bron: FOD Economie, gegevens aanslagjaar 2013</w:t>
      </w:r>
    </w:p>
  </w:footnote>
  <w:footnote w:id="25">
    <w:p w:rsidR="00545A4D" w:rsidRDefault="00545A4D" w:rsidP="00E50576">
      <w:pPr>
        <w:pStyle w:val="Voetnoottekst"/>
      </w:pPr>
      <w:r>
        <w:rPr>
          <w:rStyle w:val="Voetnootmarkering"/>
        </w:rPr>
        <w:footnoteRef/>
      </w:r>
      <w:r>
        <w:t xml:space="preserve"> Uniek aantal </w:t>
      </w:r>
      <w:proofErr w:type="spellStart"/>
      <w:r>
        <w:t>leefloners</w:t>
      </w:r>
      <w:proofErr w:type="spellEnd"/>
      <w:r>
        <w:t xml:space="preserve"> tijdens het jaar 2013. Bron: POD Maatschappelijke Integratie.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BD"/>
    <w:multiLevelType w:val="multilevel"/>
    <w:tmpl w:val="9FC270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D797BCD"/>
    <w:multiLevelType w:val="multilevel"/>
    <w:tmpl w:val="7A1283D8"/>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8134421"/>
    <w:multiLevelType w:val="multilevel"/>
    <w:tmpl w:val="DED67B16"/>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1CBF1463"/>
    <w:multiLevelType w:val="hybridMultilevel"/>
    <w:tmpl w:val="4A5AE1DA"/>
    <w:lvl w:ilvl="0" w:tplc="A7C6E022">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0227C55"/>
    <w:multiLevelType w:val="multilevel"/>
    <w:tmpl w:val="5ACC9CFE"/>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95E146F"/>
    <w:multiLevelType w:val="hybridMultilevel"/>
    <w:tmpl w:val="E22A1FD8"/>
    <w:lvl w:ilvl="0" w:tplc="77F0B3B0">
      <w:numFmt w:val="bullet"/>
      <w:lvlText w:val="-"/>
      <w:lvlJc w:val="left"/>
      <w:pPr>
        <w:ind w:left="645" w:hanging="360"/>
      </w:pPr>
      <w:rPr>
        <w:rFonts w:ascii="Calibri" w:eastAsia="Times New Roman" w:hAnsi="Calibri" w:cs="Verdana" w:hint="default"/>
      </w:rPr>
    </w:lvl>
    <w:lvl w:ilvl="1" w:tplc="08130003" w:tentative="1">
      <w:start w:val="1"/>
      <w:numFmt w:val="bullet"/>
      <w:lvlText w:val="o"/>
      <w:lvlJc w:val="left"/>
      <w:pPr>
        <w:ind w:left="1365" w:hanging="360"/>
      </w:pPr>
      <w:rPr>
        <w:rFonts w:ascii="Courier New" w:hAnsi="Courier New" w:cs="Courier New"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Courier New"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Courier New" w:hint="default"/>
      </w:rPr>
    </w:lvl>
    <w:lvl w:ilvl="8" w:tplc="08130005" w:tentative="1">
      <w:start w:val="1"/>
      <w:numFmt w:val="bullet"/>
      <w:lvlText w:val=""/>
      <w:lvlJc w:val="left"/>
      <w:pPr>
        <w:ind w:left="6405" w:hanging="360"/>
      </w:pPr>
      <w:rPr>
        <w:rFonts w:ascii="Wingdings" w:hAnsi="Wingdings" w:hint="default"/>
      </w:rPr>
    </w:lvl>
  </w:abstractNum>
  <w:abstractNum w:abstractNumId="6">
    <w:nsid w:val="49DE0F2E"/>
    <w:multiLevelType w:val="multilevel"/>
    <w:tmpl w:val="B0EA96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3B63BDD"/>
    <w:multiLevelType w:val="multilevel"/>
    <w:tmpl w:val="88046B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984DE0"/>
    <w:multiLevelType w:val="multilevel"/>
    <w:tmpl w:val="85D26B6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68C06B64"/>
    <w:multiLevelType w:val="multilevel"/>
    <w:tmpl w:val="6EFE77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72742309"/>
    <w:multiLevelType w:val="multilevel"/>
    <w:tmpl w:val="B0EA96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7CEE1B10"/>
    <w:multiLevelType w:val="hybridMultilevel"/>
    <w:tmpl w:val="315AB4F4"/>
    <w:lvl w:ilvl="0" w:tplc="6D18A6F6">
      <w:start w:val="1"/>
      <w:numFmt w:val="decimal"/>
      <w:pStyle w:val="Kop2"/>
      <w:lvlText w:val="%1.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7DFE5362"/>
    <w:multiLevelType w:val="multilevel"/>
    <w:tmpl w:val="1888666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EE03B1B"/>
    <w:multiLevelType w:val="multilevel"/>
    <w:tmpl w:val="7C6A6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EEE4040"/>
    <w:multiLevelType w:val="hybridMultilevel"/>
    <w:tmpl w:val="430CA6B6"/>
    <w:lvl w:ilvl="0" w:tplc="8DB8722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6"/>
  </w:num>
  <w:num w:numId="9">
    <w:abstractNumId w:val="11"/>
  </w:num>
  <w:num w:numId="10">
    <w:abstractNumId w:val="7"/>
  </w:num>
  <w:num w:numId="11">
    <w:abstractNumId w:val="9"/>
  </w:num>
  <w:num w:numId="12">
    <w:abstractNumId w:val="2"/>
  </w:num>
  <w:num w:numId="13">
    <w:abstractNumId w:val="0"/>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C1"/>
    <w:rsid w:val="000023BF"/>
    <w:rsid w:val="00011747"/>
    <w:rsid w:val="000269CA"/>
    <w:rsid w:val="0004099F"/>
    <w:rsid w:val="00044B9D"/>
    <w:rsid w:val="00046308"/>
    <w:rsid w:val="00076B86"/>
    <w:rsid w:val="00093199"/>
    <w:rsid w:val="00097193"/>
    <w:rsid w:val="000B78A6"/>
    <w:rsid w:val="000C055D"/>
    <w:rsid w:val="000C27D3"/>
    <w:rsid w:val="000D36C4"/>
    <w:rsid w:val="000D7ED8"/>
    <w:rsid w:val="00121D3A"/>
    <w:rsid w:val="00123C41"/>
    <w:rsid w:val="00147D86"/>
    <w:rsid w:val="00171216"/>
    <w:rsid w:val="001D3EA5"/>
    <w:rsid w:val="001E183B"/>
    <w:rsid w:val="002107D4"/>
    <w:rsid w:val="00221F36"/>
    <w:rsid w:val="00232705"/>
    <w:rsid w:val="002501A4"/>
    <w:rsid w:val="00285D3B"/>
    <w:rsid w:val="002C54BE"/>
    <w:rsid w:val="002F2658"/>
    <w:rsid w:val="003076E8"/>
    <w:rsid w:val="003407DB"/>
    <w:rsid w:val="00377995"/>
    <w:rsid w:val="00383D96"/>
    <w:rsid w:val="003904C0"/>
    <w:rsid w:val="00390F5F"/>
    <w:rsid w:val="00391C8F"/>
    <w:rsid w:val="003B3C10"/>
    <w:rsid w:val="004569B6"/>
    <w:rsid w:val="00471336"/>
    <w:rsid w:val="004877C2"/>
    <w:rsid w:val="004B4E00"/>
    <w:rsid w:val="004C1FD8"/>
    <w:rsid w:val="004C7298"/>
    <w:rsid w:val="004D320D"/>
    <w:rsid w:val="004D70D8"/>
    <w:rsid w:val="004E6144"/>
    <w:rsid w:val="00516F12"/>
    <w:rsid w:val="00545A4D"/>
    <w:rsid w:val="00550FB9"/>
    <w:rsid w:val="005810E7"/>
    <w:rsid w:val="00582854"/>
    <w:rsid w:val="005839E7"/>
    <w:rsid w:val="005A43CB"/>
    <w:rsid w:val="005B4EBE"/>
    <w:rsid w:val="005E5C36"/>
    <w:rsid w:val="005F42F7"/>
    <w:rsid w:val="0060786B"/>
    <w:rsid w:val="00632E1E"/>
    <w:rsid w:val="00651971"/>
    <w:rsid w:val="00656E2E"/>
    <w:rsid w:val="00680BF6"/>
    <w:rsid w:val="006A2C77"/>
    <w:rsid w:val="006D470E"/>
    <w:rsid w:val="006D5D01"/>
    <w:rsid w:val="006F2163"/>
    <w:rsid w:val="007020BE"/>
    <w:rsid w:val="007149F4"/>
    <w:rsid w:val="007259DA"/>
    <w:rsid w:val="007272A1"/>
    <w:rsid w:val="00730DA5"/>
    <w:rsid w:val="00776FB9"/>
    <w:rsid w:val="007942A0"/>
    <w:rsid w:val="00795362"/>
    <w:rsid w:val="007D2310"/>
    <w:rsid w:val="007D29AE"/>
    <w:rsid w:val="007F5C80"/>
    <w:rsid w:val="008059DA"/>
    <w:rsid w:val="00817E43"/>
    <w:rsid w:val="00837B4B"/>
    <w:rsid w:val="00843F38"/>
    <w:rsid w:val="00864295"/>
    <w:rsid w:val="0087197D"/>
    <w:rsid w:val="008B4F55"/>
    <w:rsid w:val="008F4F70"/>
    <w:rsid w:val="00921332"/>
    <w:rsid w:val="009465E0"/>
    <w:rsid w:val="0096249B"/>
    <w:rsid w:val="00966E90"/>
    <w:rsid w:val="00974CA5"/>
    <w:rsid w:val="00985E5A"/>
    <w:rsid w:val="009F71BE"/>
    <w:rsid w:val="00A27C9C"/>
    <w:rsid w:val="00A34250"/>
    <w:rsid w:val="00A53965"/>
    <w:rsid w:val="00A6674F"/>
    <w:rsid w:val="00A70182"/>
    <w:rsid w:val="00A806B5"/>
    <w:rsid w:val="00A81359"/>
    <w:rsid w:val="00AD1F68"/>
    <w:rsid w:val="00AD26E5"/>
    <w:rsid w:val="00B04213"/>
    <w:rsid w:val="00B2330F"/>
    <w:rsid w:val="00B30342"/>
    <w:rsid w:val="00B35206"/>
    <w:rsid w:val="00B4228D"/>
    <w:rsid w:val="00B57EDF"/>
    <w:rsid w:val="00B944CA"/>
    <w:rsid w:val="00B97D31"/>
    <w:rsid w:val="00BA46DA"/>
    <w:rsid w:val="00BB3DEE"/>
    <w:rsid w:val="00BF09EB"/>
    <w:rsid w:val="00C22BFF"/>
    <w:rsid w:val="00C555B5"/>
    <w:rsid w:val="00C55A55"/>
    <w:rsid w:val="00C73F66"/>
    <w:rsid w:val="00C741B5"/>
    <w:rsid w:val="00C879C2"/>
    <w:rsid w:val="00C96977"/>
    <w:rsid w:val="00CC1B93"/>
    <w:rsid w:val="00CC2BF0"/>
    <w:rsid w:val="00CD102E"/>
    <w:rsid w:val="00CF0369"/>
    <w:rsid w:val="00D03992"/>
    <w:rsid w:val="00D11017"/>
    <w:rsid w:val="00D34872"/>
    <w:rsid w:val="00D85057"/>
    <w:rsid w:val="00DB17D1"/>
    <w:rsid w:val="00DC39B5"/>
    <w:rsid w:val="00DD6E99"/>
    <w:rsid w:val="00E00FFD"/>
    <w:rsid w:val="00E01DC2"/>
    <w:rsid w:val="00E01EC1"/>
    <w:rsid w:val="00E14B22"/>
    <w:rsid w:val="00E50576"/>
    <w:rsid w:val="00E7427E"/>
    <w:rsid w:val="00E8193F"/>
    <w:rsid w:val="00E82460"/>
    <w:rsid w:val="00F633FD"/>
    <w:rsid w:val="00F64817"/>
    <w:rsid w:val="00F701CE"/>
    <w:rsid w:val="00F74F2D"/>
    <w:rsid w:val="00FA5D24"/>
    <w:rsid w:val="00FB6080"/>
    <w:rsid w:val="00FF056D"/>
    <w:rsid w:val="00FF6E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7193"/>
    <w:pPr>
      <w:keepNext/>
      <w:keepLines/>
      <w:numPr>
        <w:numId w:val="3"/>
      </w:numPr>
      <w:spacing w:before="240" w:after="0" w:line="240" w:lineRule="auto"/>
      <w:outlineLvl w:val="0"/>
    </w:pPr>
    <w:rPr>
      <w:rFonts w:eastAsiaTheme="majorEastAsia" w:cstheme="majorBidi"/>
      <w:b/>
      <w:color w:val="2E74B5" w:themeColor="accent1" w:themeShade="BF"/>
      <w:sz w:val="24"/>
      <w:szCs w:val="32"/>
    </w:rPr>
  </w:style>
  <w:style w:type="paragraph" w:styleId="Kop2">
    <w:name w:val="heading 2"/>
    <w:basedOn w:val="Standaard"/>
    <w:next w:val="Standaard"/>
    <w:link w:val="Kop2Char"/>
    <w:uiPriority w:val="9"/>
    <w:unhideWhenUsed/>
    <w:qFormat/>
    <w:rsid w:val="00232705"/>
    <w:pPr>
      <w:keepNext/>
      <w:keepLines/>
      <w:numPr>
        <w:numId w:val="9"/>
      </w:numPr>
      <w:tabs>
        <w:tab w:val="num" w:pos="720"/>
      </w:tabs>
      <w:spacing w:before="40" w:after="0" w:line="276" w:lineRule="auto"/>
      <w:outlineLvl w:val="1"/>
    </w:pPr>
    <w:rPr>
      <w:rFonts w:eastAsiaTheme="majorEastAsia" w:cstheme="majorBidi"/>
      <w:color w:val="2E74B5" w:themeColor="accent1" w:themeShade="BF"/>
      <w:szCs w:val="26"/>
    </w:rPr>
  </w:style>
  <w:style w:type="paragraph" w:styleId="Kop3">
    <w:name w:val="heading 3"/>
    <w:basedOn w:val="Standaard"/>
    <w:next w:val="Standaard"/>
    <w:link w:val="Kop3Char"/>
    <w:uiPriority w:val="9"/>
    <w:unhideWhenUsed/>
    <w:qFormat/>
    <w:rsid w:val="00471336"/>
    <w:pPr>
      <w:keepNext/>
      <w:keepLines/>
      <w:spacing w:before="40" w:after="0" w:line="276" w:lineRule="auto"/>
      <w:outlineLvl w:val="2"/>
    </w:pPr>
    <w:rPr>
      <w:rFonts w:eastAsiaTheme="majorEastAsia" w:cstheme="majorBidi"/>
      <w:i/>
      <w:color w:val="9CC2E5" w:themeColor="accent1" w:themeTint="9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71336"/>
    <w:rPr>
      <w:rFonts w:eastAsiaTheme="majorEastAsia" w:cstheme="majorBidi"/>
      <w:i/>
      <w:color w:val="9CC2E5" w:themeColor="accent1" w:themeTint="99"/>
      <w:szCs w:val="24"/>
    </w:rPr>
  </w:style>
  <w:style w:type="character" w:customStyle="1" w:styleId="Kop1Char">
    <w:name w:val="Kop 1 Char"/>
    <w:basedOn w:val="Standaardalinea-lettertype"/>
    <w:link w:val="Kop1"/>
    <w:uiPriority w:val="9"/>
    <w:rsid w:val="00097193"/>
    <w:rPr>
      <w:rFonts w:eastAsiaTheme="majorEastAsia" w:cstheme="majorBidi"/>
      <w:b/>
      <w:color w:val="2E74B5" w:themeColor="accent1" w:themeShade="BF"/>
      <w:sz w:val="24"/>
      <w:szCs w:val="32"/>
    </w:rPr>
  </w:style>
  <w:style w:type="character" w:customStyle="1" w:styleId="Kop2Char">
    <w:name w:val="Kop 2 Char"/>
    <w:basedOn w:val="Standaardalinea-lettertype"/>
    <w:link w:val="Kop2"/>
    <w:uiPriority w:val="9"/>
    <w:rsid w:val="00232705"/>
    <w:rPr>
      <w:rFonts w:eastAsiaTheme="majorEastAsia" w:cstheme="majorBidi"/>
      <w:color w:val="2E74B5" w:themeColor="accent1" w:themeShade="BF"/>
      <w:szCs w:val="26"/>
    </w:rPr>
  </w:style>
  <w:style w:type="paragraph" w:styleId="Lijstalinea">
    <w:name w:val="List Paragraph"/>
    <w:basedOn w:val="Standaard"/>
    <w:uiPriority w:val="34"/>
    <w:qFormat/>
    <w:rsid w:val="000D7ED8"/>
    <w:pPr>
      <w:ind w:left="720"/>
      <w:contextualSpacing/>
    </w:pPr>
  </w:style>
  <w:style w:type="character" w:styleId="Hyperlink">
    <w:name w:val="Hyperlink"/>
    <w:basedOn w:val="Standaardalinea-lettertype"/>
    <w:uiPriority w:val="99"/>
    <w:unhideWhenUsed/>
    <w:rsid w:val="000D7ED8"/>
    <w:rPr>
      <w:color w:val="0563C1"/>
      <w:u w:val="single"/>
    </w:rPr>
  </w:style>
  <w:style w:type="paragraph" w:styleId="Voetnoottekst">
    <w:name w:val="footnote text"/>
    <w:basedOn w:val="Standaard"/>
    <w:link w:val="VoetnoottekstChar"/>
    <w:uiPriority w:val="99"/>
    <w:semiHidden/>
    <w:unhideWhenUsed/>
    <w:rsid w:val="000D7E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7ED8"/>
    <w:rPr>
      <w:sz w:val="20"/>
      <w:szCs w:val="20"/>
    </w:rPr>
  </w:style>
  <w:style w:type="character" w:styleId="Voetnootmarkering">
    <w:name w:val="footnote reference"/>
    <w:basedOn w:val="Standaardalinea-lettertype"/>
    <w:uiPriority w:val="99"/>
    <w:semiHidden/>
    <w:unhideWhenUsed/>
    <w:rsid w:val="000D7ED8"/>
    <w:rPr>
      <w:vertAlign w:val="superscript"/>
    </w:rPr>
  </w:style>
  <w:style w:type="table" w:customStyle="1" w:styleId="ListTable4Accent1">
    <w:name w:val="List Table 4 Accent 1"/>
    <w:basedOn w:val="Standaardtabel"/>
    <w:uiPriority w:val="49"/>
    <w:rsid w:val="009F71B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
    <w:name w:val="List Table 2 Accent 1"/>
    <w:basedOn w:val="Standaardtabel"/>
    <w:uiPriority w:val="47"/>
    <w:rsid w:val="003904C0"/>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raster">
    <w:name w:val="Table Grid"/>
    <w:basedOn w:val="Standaardtabel"/>
    <w:uiPriority w:val="39"/>
    <w:rsid w:val="00727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Standaardtabel"/>
    <w:uiPriority w:val="46"/>
    <w:rsid w:val="00E8193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0971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7193"/>
  </w:style>
  <w:style w:type="paragraph" w:styleId="Voettekst">
    <w:name w:val="footer"/>
    <w:basedOn w:val="Standaard"/>
    <w:link w:val="VoettekstChar"/>
    <w:uiPriority w:val="99"/>
    <w:unhideWhenUsed/>
    <w:rsid w:val="000971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7193"/>
  </w:style>
  <w:style w:type="paragraph" w:styleId="Ballontekst">
    <w:name w:val="Balloon Text"/>
    <w:basedOn w:val="Standaard"/>
    <w:link w:val="BallontekstChar"/>
    <w:uiPriority w:val="99"/>
    <w:semiHidden/>
    <w:unhideWhenUsed/>
    <w:rsid w:val="00A342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4250"/>
    <w:rPr>
      <w:rFonts w:ascii="Segoe UI" w:hAnsi="Segoe UI" w:cs="Segoe UI"/>
      <w:sz w:val="18"/>
      <w:szCs w:val="18"/>
    </w:rPr>
  </w:style>
  <w:style w:type="paragraph" w:styleId="Kopvaninhoudsopgave">
    <w:name w:val="TOC Heading"/>
    <w:basedOn w:val="Kop1"/>
    <w:next w:val="Standaard"/>
    <w:uiPriority w:val="39"/>
    <w:unhideWhenUsed/>
    <w:qFormat/>
    <w:rsid w:val="00046308"/>
    <w:pPr>
      <w:numPr>
        <w:numId w:val="0"/>
      </w:numPr>
      <w:spacing w:line="259" w:lineRule="auto"/>
      <w:outlineLvl w:val="9"/>
    </w:pPr>
    <w:rPr>
      <w:rFonts w:asciiTheme="majorHAnsi" w:hAnsiTheme="majorHAnsi"/>
      <w:b w:val="0"/>
      <w:sz w:val="32"/>
      <w:lang w:eastAsia="nl-BE"/>
    </w:rPr>
  </w:style>
  <w:style w:type="paragraph" w:styleId="Inhopg1">
    <w:name w:val="toc 1"/>
    <w:basedOn w:val="Standaard"/>
    <w:next w:val="Standaard"/>
    <w:autoRedefine/>
    <w:uiPriority w:val="39"/>
    <w:unhideWhenUsed/>
    <w:rsid w:val="00046308"/>
    <w:pPr>
      <w:spacing w:after="100"/>
    </w:pPr>
  </w:style>
  <w:style w:type="paragraph" w:styleId="Inhopg2">
    <w:name w:val="toc 2"/>
    <w:basedOn w:val="Standaard"/>
    <w:next w:val="Standaard"/>
    <w:autoRedefine/>
    <w:uiPriority w:val="39"/>
    <w:unhideWhenUsed/>
    <w:rsid w:val="00046308"/>
    <w:pPr>
      <w:spacing w:after="100"/>
      <w:ind w:left="220"/>
    </w:pPr>
  </w:style>
  <w:style w:type="paragraph" w:styleId="Geenafstand">
    <w:name w:val="No Spacing"/>
    <w:link w:val="GeenafstandChar"/>
    <w:uiPriority w:val="1"/>
    <w:qFormat/>
    <w:rsid w:val="00E8246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E82460"/>
    <w:rPr>
      <w:rFonts w:eastAsiaTheme="minorEastAsia"/>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7193"/>
    <w:pPr>
      <w:keepNext/>
      <w:keepLines/>
      <w:numPr>
        <w:numId w:val="3"/>
      </w:numPr>
      <w:spacing w:before="240" w:after="0" w:line="240" w:lineRule="auto"/>
      <w:outlineLvl w:val="0"/>
    </w:pPr>
    <w:rPr>
      <w:rFonts w:eastAsiaTheme="majorEastAsia" w:cstheme="majorBidi"/>
      <w:b/>
      <w:color w:val="2E74B5" w:themeColor="accent1" w:themeShade="BF"/>
      <w:sz w:val="24"/>
      <w:szCs w:val="32"/>
    </w:rPr>
  </w:style>
  <w:style w:type="paragraph" w:styleId="Kop2">
    <w:name w:val="heading 2"/>
    <w:basedOn w:val="Standaard"/>
    <w:next w:val="Standaard"/>
    <w:link w:val="Kop2Char"/>
    <w:uiPriority w:val="9"/>
    <w:unhideWhenUsed/>
    <w:qFormat/>
    <w:rsid w:val="00232705"/>
    <w:pPr>
      <w:keepNext/>
      <w:keepLines/>
      <w:numPr>
        <w:numId w:val="9"/>
      </w:numPr>
      <w:tabs>
        <w:tab w:val="num" w:pos="720"/>
      </w:tabs>
      <w:spacing w:before="40" w:after="0" w:line="276" w:lineRule="auto"/>
      <w:outlineLvl w:val="1"/>
    </w:pPr>
    <w:rPr>
      <w:rFonts w:eastAsiaTheme="majorEastAsia" w:cstheme="majorBidi"/>
      <w:color w:val="2E74B5" w:themeColor="accent1" w:themeShade="BF"/>
      <w:szCs w:val="26"/>
    </w:rPr>
  </w:style>
  <w:style w:type="paragraph" w:styleId="Kop3">
    <w:name w:val="heading 3"/>
    <w:basedOn w:val="Standaard"/>
    <w:next w:val="Standaard"/>
    <w:link w:val="Kop3Char"/>
    <w:uiPriority w:val="9"/>
    <w:unhideWhenUsed/>
    <w:qFormat/>
    <w:rsid w:val="00471336"/>
    <w:pPr>
      <w:keepNext/>
      <w:keepLines/>
      <w:spacing w:before="40" w:after="0" w:line="276" w:lineRule="auto"/>
      <w:outlineLvl w:val="2"/>
    </w:pPr>
    <w:rPr>
      <w:rFonts w:eastAsiaTheme="majorEastAsia" w:cstheme="majorBidi"/>
      <w:i/>
      <w:color w:val="9CC2E5" w:themeColor="accent1" w:themeTint="9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71336"/>
    <w:rPr>
      <w:rFonts w:eastAsiaTheme="majorEastAsia" w:cstheme="majorBidi"/>
      <w:i/>
      <w:color w:val="9CC2E5" w:themeColor="accent1" w:themeTint="99"/>
      <w:szCs w:val="24"/>
    </w:rPr>
  </w:style>
  <w:style w:type="character" w:customStyle="1" w:styleId="Kop1Char">
    <w:name w:val="Kop 1 Char"/>
    <w:basedOn w:val="Standaardalinea-lettertype"/>
    <w:link w:val="Kop1"/>
    <w:uiPriority w:val="9"/>
    <w:rsid w:val="00097193"/>
    <w:rPr>
      <w:rFonts w:eastAsiaTheme="majorEastAsia" w:cstheme="majorBidi"/>
      <w:b/>
      <w:color w:val="2E74B5" w:themeColor="accent1" w:themeShade="BF"/>
      <w:sz w:val="24"/>
      <w:szCs w:val="32"/>
    </w:rPr>
  </w:style>
  <w:style w:type="character" w:customStyle="1" w:styleId="Kop2Char">
    <w:name w:val="Kop 2 Char"/>
    <w:basedOn w:val="Standaardalinea-lettertype"/>
    <w:link w:val="Kop2"/>
    <w:uiPriority w:val="9"/>
    <w:rsid w:val="00232705"/>
    <w:rPr>
      <w:rFonts w:eastAsiaTheme="majorEastAsia" w:cstheme="majorBidi"/>
      <w:color w:val="2E74B5" w:themeColor="accent1" w:themeShade="BF"/>
      <w:szCs w:val="26"/>
    </w:rPr>
  </w:style>
  <w:style w:type="paragraph" w:styleId="Lijstalinea">
    <w:name w:val="List Paragraph"/>
    <w:basedOn w:val="Standaard"/>
    <w:uiPriority w:val="34"/>
    <w:qFormat/>
    <w:rsid w:val="000D7ED8"/>
    <w:pPr>
      <w:ind w:left="720"/>
      <w:contextualSpacing/>
    </w:pPr>
  </w:style>
  <w:style w:type="character" w:styleId="Hyperlink">
    <w:name w:val="Hyperlink"/>
    <w:basedOn w:val="Standaardalinea-lettertype"/>
    <w:uiPriority w:val="99"/>
    <w:unhideWhenUsed/>
    <w:rsid w:val="000D7ED8"/>
    <w:rPr>
      <w:color w:val="0563C1"/>
      <w:u w:val="single"/>
    </w:rPr>
  </w:style>
  <w:style w:type="paragraph" w:styleId="Voetnoottekst">
    <w:name w:val="footnote text"/>
    <w:basedOn w:val="Standaard"/>
    <w:link w:val="VoetnoottekstChar"/>
    <w:uiPriority w:val="99"/>
    <w:semiHidden/>
    <w:unhideWhenUsed/>
    <w:rsid w:val="000D7E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7ED8"/>
    <w:rPr>
      <w:sz w:val="20"/>
      <w:szCs w:val="20"/>
    </w:rPr>
  </w:style>
  <w:style w:type="character" w:styleId="Voetnootmarkering">
    <w:name w:val="footnote reference"/>
    <w:basedOn w:val="Standaardalinea-lettertype"/>
    <w:uiPriority w:val="99"/>
    <w:semiHidden/>
    <w:unhideWhenUsed/>
    <w:rsid w:val="000D7ED8"/>
    <w:rPr>
      <w:vertAlign w:val="superscript"/>
    </w:rPr>
  </w:style>
  <w:style w:type="table" w:customStyle="1" w:styleId="ListTable4Accent1">
    <w:name w:val="List Table 4 Accent 1"/>
    <w:basedOn w:val="Standaardtabel"/>
    <w:uiPriority w:val="49"/>
    <w:rsid w:val="009F71B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
    <w:name w:val="List Table 2 Accent 1"/>
    <w:basedOn w:val="Standaardtabel"/>
    <w:uiPriority w:val="47"/>
    <w:rsid w:val="003904C0"/>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raster">
    <w:name w:val="Table Grid"/>
    <w:basedOn w:val="Standaardtabel"/>
    <w:uiPriority w:val="39"/>
    <w:rsid w:val="00727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Standaardtabel"/>
    <w:uiPriority w:val="46"/>
    <w:rsid w:val="00E8193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0971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7193"/>
  </w:style>
  <w:style w:type="paragraph" w:styleId="Voettekst">
    <w:name w:val="footer"/>
    <w:basedOn w:val="Standaard"/>
    <w:link w:val="VoettekstChar"/>
    <w:uiPriority w:val="99"/>
    <w:unhideWhenUsed/>
    <w:rsid w:val="000971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7193"/>
  </w:style>
  <w:style w:type="paragraph" w:styleId="Ballontekst">
    <w:name w:val="Balloon Text"/>
    <w:basedOn w:val="Standaard"/>
    <w:link w:val="BallontekstChar"/>
    <w:uiPriority w:val="99"/>
    <w:semiHidden/>
    <w:unhideWhenUsed/>
    <w:rsid w:val="00A342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4250"/>
    <w:rPr>
      <w:rFonts w:ascii="Segoe UI" w:hAnsi="Segoe UI" w:cs="Segoe UI"/>
      <w:sz w:val="18"/>
      <w:szCs w:val="18"/>
    </w:rPr>
  </w:style>
  <w:style w:type="paragraph" w:styleId="Kopvaninhoudsopgave">
    <w:name w:val="TOC Heading"/>
    <w:basedOn w:val="Kop1"/>
    <w:next w:val="Standaard"/>
    <w:uiPriority w:val="39"/>
    <w:unhideWhenUsed/>
    <w:qFormat/>
    <w:rsid w:val="00046308"/>
    <w:pPr>
      <w:numPr>
        <w:numId w:val="0"/>
      </w:numPr>
      <w:spacing w:line="259" w:lineRule="auto"/>
      <w:outlineLvl w:val="9"/>
    </w:pPr>
    <w:rPr>
      <w:rFonts w:asciiTheme="majorHAnsi" w:hAnsiTheme="majorHAnsi"/>
      <w:b w:val="0"/>
      <w:sz w:val="32"/>
      <w:lang w:eastAsia="nl-BE"/>
    </w:rPr>
  </w:style>
  <w:style w:type="paragraph" w:styleId="Inhopg1">
    <w:name w:val="toc 1"/>
    <w:basedOn w:val="Standaard"/>
    <w:next w:val="Standaard"/>
    <w:autoRedefine/>
    <w:uiPriority w:val="39"/>
    <w:unhideWhenUsed/>
    <w:rsid w:val="00046308"/>
    <w:pPr>
      <w:spacing w:after="100"/>
    </w:pPr>
  </w:style>
  <w:style w:type="paragraph" w:styleId="Inhopg2">
    <w:name w:val="toc 2"/>
    <w:basedOn w:val="Standaard"/>
    <w:next w:val="Standaard"/>
    <w:autoRedefine/>
    <w:uiPriority w:val="39"/>
    <w:unhideWhenUsed/>
    <w:rsid w:val="00046308"/>
    <w:pPr>
      <w:spacing w:after="100"/>
      <w:ind w:left="220"/>
    </w:pPr>
  </w:style>
  <w:style w:type="paragraph" w:styleId="Geenafstand">
    <w:name w:val="No Spacing"/>
    <w:link w:val="GeenafstandChar"/>
    <w:uiPriority w:val="1"/>
    <w:qFormat/>
    <w:rsid w:val="00E8246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E82460"/>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162">
      <w:bodyDiv w:val="1"/>
      <w:marLeft w:val="0"/>
      <w:marRight w:val="0"/>
      <w:marTop w:val="0"/>
      <w:marBottom w:val="0"/>
      <w:divBdr>
        <w:top w:val="none" w:sz="0" w:space="0" w:color="auto"/>
        <w:left w:val="none" w:sz="0" w:space="0" w:color="auto"/>
        <w:bottom w:val="none" w:sz="0" w:space="0" w:color="auto"/>
        <w:right w:val="none" w:sz="0" w:space="0" w:color="auto"/>
      </w:divBdr>
    </w:div>
    <w:div w:id="186678298">
      <w:bodyDiv w:val="1"/>
      <w:marLeft w:val="0"/>
      <w:marRight w:val="0"/>
      <w:marTop w:val="0"/>
      <w:marBottom w:val="0"/>
      <w:divBdr>
        <w:top w:val="none" w:sz="0" w:space="0" w:color="auto"/>
        <w:left w:val="none" w:sz="0" w:space="0" w:color="auto"/>
        <w:bottom w:val="none" w:sz="0" w:space="0" w:color="auto"/>
        <w:right w:val="none" w:sz="0" w:space="0" w:color="auto"/>
      </w:divBdr>
    </w:div>
    <w:div w:id="195582390">
      <w:bodyDiv w:val="1"/>
      <w:marLeft w:val="0"/>
      <w:marRight w:val="0"/>
      <w:marTop w:val="0"/>
      <w:marBottom w:val="0"/>
      <w:divBdr>
        <w:top w:val="none" w:sz="0" w:space="0" w:color="auto"/>
        <w:left w:val="none" w:sz="0" w:space="0" w:color="auto"/>
        <w:bottom w:val="none" w:sz="0" w:space="0" w:color="auto"/>
        <w:right w:val="none" w:sz="0" w:space="0" w:color="auto"/>
      </w:divBdr>
    </w:div>
    <w:div w:id="206769851">
      <w:bodyDiv w:val="1"/>
      <w:marLeft w:val="0"/>
      <w:marRight w:val="0"/>
      <w:marTop w:val="0"/>
      <w:marBottom w:val="0"/>
      <w:divBdr>
        <w:top w:val="none" w:sz="0" w:space="0" w:color="auto"/>
        <w:left w:val="none" w:sz="0" w:space="0" w:color="auto"/>
        <w:bottom w:val="none" w:sz="0" w:space="0" w:color="auto"/>
        <w:right w:val="none" w:sz="0" w:space="0" w:color="auto"/>
      </w:divBdr>
    </w:div>
    <w:div w:id="289021390">
      <w:bodyDiv w:val="1"/>
      <w:marLeft w:val="0"/>
      <w:marRight w:val="0"/>
      <w:marTop w:val="0"/>
      <w:marBottom w:val="0"/>
      <w:divBdr>
        <w:top w:val="none" w:sz="0" w:space="0" w:color="auto"/>
        <w:left w:val="none" w:sz="0" w:space="0" w:color="auto"/>
        <w:bottom w:val="none" w:sz="0" w:space="0" w:color="auto"/>
        <w:right w:val="none" w:sz="0" w:space="0" w:color="auto"/>
      </w:divBdr>
    </w:div>
    <w:div w:id="368998189">
      <w:bodyDiv w:val="1"/>
      <w:marLeft w:val="0"/>
      <w:marRight w:val="0"/>
      <w:marTop w:val="0"/>
      <w:marBottom w:val="0"/>
      <w:divBdr>
        <w:top w:val="none" w:sz="0" w:space="0" w:color="auto"/>
        <w:left w:val="none" w:sz="0" w:space="0" w:color="auto"/>
        <w:bottom w:val="none" w:sz="0" w:space="0" w:color="auto"/>
        <w:right w:val="none" w:sz="0" w:space="0" w:color="auto"/>
      </w:divBdr>
    </w:div>
    <w:div w:id="571543094">
      <w:bodyDiv w:val="1"/>
      <w:marLeft w:val="0"/>
      <w:marRight w:val="0"/>
      <w:marTop w:val="0"/>
      <w:marBottom w:val="0"/>
      <w:divBdr>
        <w:top w:val="none" w:sz="0" w:space="0" w:color="auto"/>
        <w:left w:val="none" w:sz="0" w:space="0" w:color="auto"/>
        <w:bottom w:val="none" w:sz="0" w:space="0" w:color="auto"/>
        <w:right w:val="none" w:sz="0" w:space="0" w:color="auto"/>
      </w:divBdr>
    </w:div>
    <w:div w:id="597056031">
      <w:bodyDiv w:val="1"/>
      <w:marLeft w:val="0"/>
      <w:marRight w:val="0"/>
      <w:marTop w:val="0"/>
      <w:marBottom w:val="0"/>
      <w:divBdr>
        <w:top w:val="none" w:sz="0" w:space="0" w:color="auto"/>
        <w:left w:val="none" w:sz="0" w:space="0" w:color="auto"/>
        <w:bottom w:val="none" w:sz="0" w:space="0" w:color="auto"/>
        <w:right w:val="none" w:sz="0" w:space="0" w:color="auto"/>
      </w:divBdr>
    </w:div>
    <w:div w:id="606039110">
      <w:bodyDiv w:val="1"/>
      <w:marLeft w:val="0"/>
      <w:marRight w:val="0"/>
      <w:marTop w:val="0"/>
      <w:marBottom w:val="0"/>
      <w:divBdr>
        <w:top w:val="none" w:sz="0" w:space="0" w:color="auto"/>
        <w:left w:val="none" w:sz="0" w:space="0" w:color="auto"/>
        <w:bottom w:val="none" w:sz="0" w:space="0" w:color="auto"/>
        <w:right w:val="none" w:sz="0" w:space="0" w:color="auto"/>
      </w:divBdr>
    </w:div>
    <w:div w:id="633145305">
      <w:bodyDiv w:val="1"/>
      <w:marLeft w:val="0"/>
      <w:marRight w:val="0"/>
      <w:marTop w:val="0"/>
      <w:marBottom w:val="0"/>
      <w:divBdr>
        <w:top w:val="none" w:sz="0" w:space="0" w:color="auto"/>
        <w:left w:val="none" w:sz="0" w:space="0" w:color="auto"/>
        <w:bottom w:val="none" w:sz="0" w:space="0" w:color="auto"/>
        <w:right w:val="none" w:sz="0" w:space="0" w:color="auto"/>
      </w:divBdr>
    </w:div>
    <w:div w:id="692070203">
      <w:bodyDiv w:val="1"/>
      <w:marLeft w:val="0"/>
      <w:marRight w:val="0"/>
      <w:marTop w:val="0"/>
      <w:marBottom w:val="0"/>
      <w:divBdr>
        <w:top w:val="none" w:sz="0" w:space="0" w:color="auto"/>
        <w:left w:val="none" w:sz="0" w:space="0" w:color="auto"/>
        <w:bottom w:val="none" w:sz="0" w:space="0" w:color="auto"/>
        <w:right w:val="none" w:sz="0" w:space="0" w:color="auto"/>
      </w:divBdr>
    </w:div>
    <w:div w:id="780688826">
      <w:bodyDiv w:val="1"/>
      <w:marLeft w:val="0"/>
      <w:marRight w:val="0"/>
      <w:marTop w:val="0"/>
      <w:marBottom w:val="0"/>
      <w:divBdr>
        <w:top w:val="none" w:sz="0" w:space="0" w:color="auto"/>
        <w:left w:val="none" w:sz="0" w:space="0" w:color="auto"/>
        <w:bottom w:val="none" w:sz="0" w:space="0" w:color="auto"/>
        <w:right w:val="none" w:sz="0" w:space="0" w:color="auto"/>
      </w:divBdr>
    </w:div>
    <w:div w:id="892888594">
      <w:bodyDiv w:val="1"/>
      <w:marLeft w:val="0"/>
      <w:marRight w:val="0"/>
      <w:marTop w:val="0"/>
      <w:marBottom w:val="0"/>
      <w:divBdr>
        <w:top w:val="none" w:sz="0" w:space="0" w:color="auto"/>
        <w:left w:val="none" w:sz="0" w:space="0" w:color="auto"/>
        <w:bottom w:val="none" w:sz="0" w:space="0" w:color="auto"/>
        <w:right w:val="none" w:sz="0" w:space="0" w:color="auto"/>
      </w:divBdr>
    </w:div>
    <w:div w:id="913928129">
      <w:bodyDiv w:val="1"/>
      <w:marLeft w:val="0"/>
      <w:marRight w:val="0"/>
      <w:marTop w:val="0"/>
      <w:marBottom w:val="0"/>
      <w:divBdr>
        <w:top w:val="none" w:sz="0" w:space="0" w:color="auto"/>
        <w:left w:val="none" w:sz="0" w:space="0" w:color="auto"/>
        <w:bottom w:val="none" w:sz="0" w:space="0" w:color="auto"/>
        <w:right w:val="none" w:sz="0" w:space="0" w:color="auto"/>
      </w:divBdr>
    </w:div>
    <w:div w:id="969045875">
      <w:bodyDiv w:val="1"/>
      <w:marLeft w:val="0"/>
      <w:marRight w:val="0"/>
      <w:marTop w:val="0"/>
      <w:marBottom w:val="0"/>
      <w:divBdr>
        <w:top w:val="none" w:sz="0" w:space="0" w:color="auto"/>
        <w:left w:val="none" w:sz="0" w:space="0" w:color="auto"/>
        <w:bottom w:val="none" w:sz="0" w:space="0" w:color="auto"/>
        <w:right w:val="none" w:sz="0" w:space="0" w:color="auto"/>
      </w:divBdr>
    </w:div>
    <w:div w:id="1163089714">
      <w:bodyDiv w:val="1"/>
      <w:marLeft w:val="0"/>
      <w:marRight w:val="0"/>
      <w:marTop w:val="0"/>
      <w:marBottom w:val="0"/>
      <w:divBdr>
        <w:top w:val="none" w:sz="0" w:space="0" w:color="auto"/>
        <w:left w:val="none" w:sz="0" w:space="0" w:color="auto"/>
        <w:bottom w:val="none" w:sz="0" w:space="0" w:color="auto"/>
        <w:right w:val="none" w:sz="0" w:space="0" w:color="auto"/>
      </w:divBdr>
    </w:div>
    <w:div w:id="1170876439">
      <w:bodyDiv w:val="1"/>
      <w:marLeft w:val="0"/>
      <w:marRight w:val="0"/>
      <w:marTop w:val="0"/>
      <w:marBottom w:val="0"/>
      <w:divBdr>
        <w:top w:val="none" w:sz="0" w:space="0" w:color="auto"/>
        <w:left w:val="none" w:sz="0" w:space="0" w:color="auto"/>
        <w:bottom w:val="none" w:sz="0" w:space="0" w:color="auto"/>
        <w:right w:val="none" w:sz="0" w:space="0" w:color="auto"/>
      </w:divBdr>
    </w:div>
    <w:div w:id="1288317098">
      <w:bodyDiv w:val="1"/>
      <w:marLeft w:val="0"/>
      <w:marRight w:val="0"/>
      <w:marTop w:val="0"/>
      <w:marBottom w:val="0"/>
      <w:divBdr>
        <w:top w:val="none" w:sz="0" w:space="0" w:color="auto"/>
        <w:left w:val="none" w:sz="0" w:space="0" w:color="auto"/>
        <w:bottom w:val="none" w:sz="0" w:space="0" w:color="auto"/>
        <w:right w:val="none" w:sz="0" w:space="0" w:color="auto"/>
      </w:divBdr>
    </w:div>
    <w:div w:id="1295913739">
      <w:bodyDiv w:val="1"/>
      <w:marLeft w:val="0"/>
      <w:marRight w:val="0"/>
      <w:marTop w:val="0"/>
      <w:marBottom w:val="0"/>
      <w:divBdr>
        <w:top w:val="none" w:sz="0" w:space="0" w:color="auto"/>
        <w:left w:val="none" w:sz="0" w:space="0" w:color="auto"/>
        <w:bottom w:val="none" w:sz="0" w:space="0" w:color="auto"/>
        <w:right w:val="none" w:sz="0" w:space="0" w:color="auto"/>
      </w:divBdr>
    </w:div>
    <w:div w:id="1339231055">
      <w:bodyDiv w:val="1"/>
      <w:marLeft w:val="0"/>
      <w:marRight w:val="0"/>
      <w:marTop w:val="0"/>
      <w:marBottom w:val="0"/>
      <w:divBdr>
        <w:top w:val="none" w:sz="0" w:space="0" w:color="auto"/>
        <w:left w:val="none" w:sz="0" w:space="0" w:color="auto"/>
        <w:bottom w:val="none" w:sz="0" w:space="0" w:color="auto"/>
        <w:right w:val="none" w:sz="0" w:space="0" w:color="auto"/>
      </w:divBdr>
    </w:div>
    <w:div w:id="1352024566">
      <w:bodyDiv w:val="1"/>
      <w:marLeft w:val="0"/>
      <w:marRight w:val="0"/>
      <w:marTop w:val="0"/>
      <w:marBottom w:val="0"/>
      <w:divBdr>
        <w:top w:val="none" w:sz="0" w:space="0" w:color="auto"/>
        <w:left w:val="none" w:sz="0" w:space="0" w:color="auto"/>
        <w:bottom w:val="none" w:sz="0" w:space="0" w:color="auto"/>
        <w:right w:val="none" w:sz="0" w:space="0" w:color="auto"/>
      </w:divBdr>
    </w:div>
    <w:div w:id="1403873502">
      <w:bodyDiv w:val="1"/>
      <w:marLeft w:val="0"/>
      <w:marRight w:val="0"/>
      <w:marTop w:val="0"/>
      <w:marBottom w:val="0"/>
      <w:divBdr>
        <w:top w:val="none" w:sz="0" w:space="0" w:color="auto"/>
        <w:left w:val="none" w:sz="0" w:space="0" w:color="auto"/>
        <w:bottom w:val="none" w:sz="0" w:space="0" w:color="auto"/>
        <w:right w:val="none" w:sz="0" w:space="0" w:color="auto"/>
      </w:divBdr>
    </w:div>
    <w:div w:id="1408502281">
      <w:bodyDiv w:val="1"/>
      <w:marLeft w:val="0"/>
      <w:marRight w:val="0"/>
      <w:marTop w:val="0"/>
      <w:marBottom w:val="0"/>
      <w:divBdr>
        <w:top w:val="none" w:sz="0" w:space="0" w:color="auto"/>
        <w:left w:val="none" w:sz="0" w:space="0" w:color="auto"/>
        <w:bottom w:val="none" w:sz="0" w:space="0" w:color="auto"/>
        <w:right w:val="none" w:sz="0" w:space="0" w:color="auto"/>
      </w:divBdr>
    </w:div>
    <w:div w:id="1441027585">
      <w:bodyDiv w:val="1"/>
      <w:marLeft w:val="0"/>
      <w:marRight w:val="0"/>
      <w:marTop w:val="0"/>
      <w:marBottom w:val="0"/>
      <w:divBdr>
        <w:top w:val="none" w:sz="0" w:space="0" w:color="auto"/>
        <w:left w:val="none" w:sz="0" w:space="0" w:color="auto"/>
        <w:bottom w:val="none" w:sz="0" w:space="0" w:color="auto"/>
        <w:right w:val="none" w:sz="0" w:space="0" w:color="auto"/>
      </w:divBdr>
    </w:div>
    <w:div w:id="1480997597">
      <w:bodyDiv w:val="1"/>
      <w:marLeft w:val="0"/>
      <w:marRight w:val="0"/>
      <w:marTop w:val="0"/>
      <w:marBottom w:val="0"/>
      <w:divBdr>
        <w:top w:val="none" w:sz="0" w:space="0" w:color="auto"/>
        <w:left w:val="none" w:sz="0" w:space="0" w:color="auto"/>
        <w:bottom w:val="none" w:sz="0" w:space="0" w:color="auto"/>
        <w:right w:val="none" w:sz="0" w:space="0" w:color="auto"/>
      </w:divBdr>
    </w:div>
    <w:div w:id="1540506162">
      <w:bodyDiv w:val="1"/>
      <w:marLeft w:val="0"/>
      <w:marRight w:val="0"/>
      <w:marTop w:val="0"/>
      <w:marBottom w:val="0"/>
      <w:divBdr>
        <w:top w:val="none" w:sz="0" w:space="0" w:color="auto"/>
        <w:left w:val="none" w:sz="0" w:space="0" w:color="auto"/>
        <w:bottom w:val="none" w:sz="0" w:space="0" w:color="auto"/>
        <w:right w:val="none" w:sz="0" w:space="0" w:color="auto"/>
      </w:divBdr>
    </w:div>
    <w:div w:id="1543131378">
      <w:bodyDiv w:val="1"/>
      <w:marLeft w:val="0"/>
      <w:marRight w:val="0"/>
      <w:marTop w:val="0"/>
      <w:marBottom w:val="0"/>
      <w:divBdr>
        <w:top w:val="none" w:sz="0" w:space="0" w:color="auto"/>
        <w:left w:val="none" w:sz="0" w:space="0" w:color="auto"/>
        <w:bottom w:val="none" w:sz="0" w:space="0" w:color="auto"/>
        <w:right w:val="none" w:sz="0" w:space="0" w:color="auto"/>
      </w:divBdr>
    </w:div>
    <w:div w:id="1554006629">
      <w:bodyDiv w:val="1"/>
      <w:marLeft w:val="0"/>
      <w:marRight w:val="0"/>
      <w:marTop w:val="0"/>
      <w:marBottom w:val="0"/>
      <w:divBdr>
        <w:top w:val="none" w:sz="0" w:space="0" w:color="auto"/>
        <w:left w:val="none" w:sz="0" w:space="0" w:color="auto"/>
        <w:bottom w:val="none" w:sz="0" w:space="0" w:color="auto"/>
        <w:right w:val="none" w:sz="0" w:space="0" w:color="auto"/>
      </w:divBdr>
    </w:div>
    <w:div w:id="1670867007">
      <w:bodyDiv w:val="1"/>
      <w:marLeft w:val="0"/>
      <w:marRight w:val="0"/>
      <w:marTop w:val="0"/>
      <w:marBottom w:val="0"/>
      <w:divBdr>
        <w:top w:val="none" w:sz="0" w:space="0" w:color="auto"/>
        <w:left w:val="none" w:sz="0" w:space="0" w:color="auto"/>
        <w:bottom w:val="none" w:sz="0" w:space="0" w:color="auto"/>
        <w:right w:val="none" w:sz="0" w:space="0" w:color="auto"/>
      </w:divBdr>
    </w:div>
    <w:div w:id="1676037467">
      <w:bodyDiv w:val="1"/>
      <w:marLeft w:val="0"/>
      <w:marRight w:val="0"/>
      <w:marTop w:val="0"/>
      <w:marBottom w:val="0"/>
      <w:divBdr>
        <w:top w:val="none" w:sz="0" w:space="0" w:color="auto"/>
        <w:left w:val="none" w:sz="0" w:space="0" w:color="auto"/>
        <w:bottom w:val="none" w:sz="0" w:space="0" w:color="auto"/>
        <w:right w:val="none" w:sz="0" w:space="0" w:color="auto"/>
      </w:divBdr>
    </w:div>
    <w:div w:id="1748455625">
      <w:bodyDiv w:val="1"/>
      <w:marLeft w:val="0"/>
      <w:marRight w:val="0"/>
      <w:marTop w:val="0"/>
      <w:marBottom w:val="0"/>
      <w:divBdr>
        <w:top w:val="none" w:sz="0" w:space="0" w:color="auto"/>
        <w:left w:val="none" w:sz="0" w:space="0" w:color="auto"/>
        <w:bottom w:val="none" w:sz="0" w:space="0" w:color="auto"/>
        <w:right w:val="none" w:sz="0" w:space="0" w:color="auto"/>
      </w:divBdr>
    </w:div>
    <w:div w:id="1876577739">
      <w:bodyDiv w:val="1"/>
      <w:marLeft w:val="0"/>
      <w:marRight w:val="0"/>
      <w:marTop w:val="0"/>
      <w:marBottom w:val="0"/>
      <w:divBdr>
        <w:top w:val="none" w:sz="0" w:space="0" w:color="auto"/>
        <w:left w:val="none" w:sz="0" w:space="0" w:color="auto"/>
        <w:bottom w:val="none" w:sz="0" w:space="0" w:color="auto"/>
        <w:right w:val="none" w:sz="0" w:space="0" w:color="auto"/>
      </w:divBdr>
    </w:div>
    <w:div w:id="1886722807">
      <w:bodyDiv w:val="1"/>
      <w:marLeft w:val="0"/>
      <w:marRight w:val="0"/>
      <w:marTop w:val="0"/>
      <w:marBottom w:val="0"/>
      <w:divBdr>
        <w:top w:val="none" w:sz="0" w:space="0" w:color="auto"/>
        <w:left w:val="none" w:sz="0" w:space="0" w:color="auto"/>
        <w:bottom w:val="none" w:sz="0" w:space="0" w:color="auto"/>
        <w:right w:val="none" w:sz="0" w:space="0" w:color="auto"/>
      </w:divBdr>
    </w:div>
    <w:div w:id="1898586762">
      <w:bodyDiv w:val="1"/>
      <w:marLeft w:val="0"/>
      <w:marRight w:val="0"/>
      <w:marTop w:val="0"/>
      <w:marBottom w:val="0"/>
      <w:divBdr>
        <w:top w:val="none" w:sz="0" w:space="0" w:color="auto"/>
        <w:left w:val="none" w:sz="0" w:space="0" w:color="auto"/>
        <w:bottom w:val="none" w:sz="0" w:space="0" w:color="auto"/>
        <w:right w:val="none" w:sz="0" w:space="0" w:color="auto"/>
      </w:divBdr>
    </w:div>
    <w:div w:id="21315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file:///C:\Users\sra\AppData\Local\Microsoft\Windows\INetCache\Content.MSO\652F4BB7.tmp" TargetMode="External"/><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hyperlink" Target="file:///C:\Users\sra\AppData\Local\Microsoft\Windows\INetCache\Content.MSO\15FEBCA2.xlsx"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sra\AppData\Local\Microsoft\Windows\INetCache\Content.MSO\15FEBCA2.xlsx" TargetMode="External"/><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yperlink" Target="file:///C:\Users\sra\AppData\Local\Microsoft\Windows\INetCache\Content.MSO\AE67F268.tm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file:///C:\Users\sra\AppData\Local\Microsoft\Windows\INetCache\Content.MSO\15FEBCA2.xlsx"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pwvgrp\diensten\Gis\Project\Welzijn-SPlan\projecten\provincie\CAW\CAW%20Noord%20WVL\Knokke-He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Knokke-Heist</a:t>
            </a:r>
          </a:p>
        </c:rich>
      </c:tx>
      <c:overlay val="0"/>
      <c:spPr>
        <a:noFill/>
        <a:ln>
          <a:noFill/>
        </a:ln>
        <a:effectLst/>
      </c:spPr>
    </c:title>
    <c:autoTitleDeleted val="0"/>
    <c:plotArea>
      <c:layout/>
      <c:barChart>
        <c:barDir val="col"/>
        <c:grouping val="clustered"/>
        <c:varyColors val="0"/>
        <c:ser>
          <c:idx val="0"/>
          <c:order val="0"/>
          <c:tx>
            <c:strRef>
              <c:f>'Kansarmoede indcatoren'!$M$2</c:f>
              <c:strCache>
                <c:ptCount val="1"/>
                <c:pt idx="0">
                  <c:v>% Knokke-Heist</c:v>
                </c:pt>
              </c:strCache>
            </c:strRef>
          </c:tx>
          <c:spPr>
            <a:solidFill>
              <a:schemeClr val="accent1"/>
            </a:solidFill>
            <a:ln>
              <a:noFill/>
            </a:ln>
            <a:effectLst/>
          </c:spPr>
          <c:invertIfNegative val="0"/>
          <c:cat>
            <c:strRef>
              <c:f>'Kansarmoede indcatoren'!$J$3:$J$11</c:f>
              <c:strCache>
                <c:ptCount val="9"/>
                <c:pt idx="0">
                  <c:v>kinderen beperkt inkomen</c:v>
                </c:pt>
                <c:pt idx="1">
                  <c:v>20-64 jaar beperkt inkomen </c:v>
                </c:pt>
                <c:pt idx="2">
                  <c:v>ouderen (65+) beperkt inkomen</c:v>
                </c:pt>
                <c:pt idx="3">
                  <c:v>achterstallig krediet </c:v>
                </c:pt>
                <c:pt idx="4">
                  <c:v>budgetmeters elektriciteit </c:v>
                </c:pt>
                <c:pt idx="5">
                  <c:v>wachtlijst sociale huisvesting</c:v>
                </c:pt>
                <c:pt idx="6">
                  <c:v>kinderen basisonderwijs schooltoelage </c:v>
                </c:pt>
                <c:pt idx="7">
                  <c:v>kinderen secundair schooltoelage</c:v>
                </c:pt>
                <c:pt idx="8">
                  <c:v>kansarme geboortes</c:v>
                </c:pt>
              </c:strCache>
            </c:strRef>
          </c:cat>
          <c:val>
            <c:numRef>
              <c:f>'Kansarmoede indcatoren'!$M$3:$M$11</c:f>
              <c:numCache>
                <c:formatCode>General</c:formatCode>
                <c:ptCount val="9"/>
                <c:pt idx="0">
                  <c:v>68.568612775610958</c:v>
                </c:pt>
                <c:pt idx="1">
                  <c:v>76.576050554958258</c:v>
                </c:pt>
                <c:pt idx="2">
                  <c:v>65.899364152220159</c:v>
                </c:pt>
                <c:pt idx="3">
                  <c:v>76.647895189359687</c:v>
                </c:pt>
                <c:pt idx="4">
                  <c:v>56.220071079807497</c:v>
                </c:pt>
                <c:pt idx="5">
                  <c:v>79.133452396509426</c:v>
                </c:pt>
                <c:pt idx="6">
                  <c:v>69.622243183757803</c:v>
                </c:pt>
                <c:pt idx="7">
                  <c:v>79.987202047672369</c:v>
                </c:pt>
                <c:pt idx="8">
                  <c:v>161.75764793714563</c:v>
                </c:pt>
              </c:numCache>
            </c:numRef>
          </c:val>
        </c:ser>
        <c:dLbls>
          <c:showLegendKey val="0"/>
          <c:showVal val="0"/>
          <c:showCatName val="0"/>
          <c:showSerName val="0"/>
          <c:showPercent val="0"/>
          <c:showBubbleSize val="0"/>
        </c:dLbls>
        <c:gapWidth val="219"/>
        <c:overlap val="-27"/>
        <c:axId val="129605632"/>
        <c:axId val="129607168"/>
      </c:barChart>
      <c:lineChart>
        <c:grouping val="standard"/>
        <c:varyColors val="0"/>
        <c:ser>
          <c:idx val="1"/>
          <c:order val="1"/>
          <c:tx>
            <c:strRef>
              <c:f>'Kansarmoede indcatoren'!$N$2</c:f>
              <c:strCache>
                <c:ptCount val="1"/>
                <c:pt idx="0">
                  <c:v>% provincie</c:v>
                </c:pt>
              </c:strCache>
            </c:strRef>
          </c:tx>
          <c:spPr>
            <a:ln w="28575" cap="rnd">
              <a:solidFill>
                <a:schemeClr val="accent2"/>
              </a:solidFill>
              <a:round/>
            </a:ln>
            <a:effectLst/>
          </c:spPr>
          <c:marker>
            <c:symbol val="none"/>
          </c:marker>
          <c:cat>
            <c:strRef>
              <c:f>'Kansarmoede indcatoren'!$J$3:$J$11</c:f>
              <c:strCache>
                <c:ptCount val="9"/>
                <c:pt idx="0">
                  <c:v>kinderen beperkt inkomen</c:v>
                </c:pt>
                <c:pt idx="1">
                  <c:v>20-64 jaar beperkt inkomen </c:v>
                </c:pt>
                <c:pt idx="2">
                  <c:v>ouderen (65+) beperkt inkomen</c:v>
                </c:pt>
                <c:pt idx="3">
                  <c:v>achterstallig krediet </c:v>
                </c:pt>
                <c:pt idx="4">
                  <c:v>budgetmeters elektriciteit </c:v>
                </c:pt>
                <c:pt idx="5">
                  <c:v>wachtlijst sociale huisvesting</c:v>
                </c:pt>
                <c:pt idx="6">
                  <c:v>kinderen basisonderwijs schooltoelage </c:v>
                </c:pt>
                <c:pt idx="7">
                  <c:v>kinderen secundair schooltoelage</c:v>
                </c:pt>
                <c:pt idx="8">
                  <c:v>kansarme geboortes</c:v>
                </c:pt>
              </c:strCache>
            </c:strRef>
          </c:cat>
          <c:val>
            <c:numRef>
              <c:f>'Kansarmoede indcatoren'!$N$3:$N$11</c:f>
              <c:numCache>
                <c:formatCode>General</c:formatCode>
                <c:ptCount val="9"/>
                <c:pt idx="0">
                  <c:v>100</c:v>
                </c:pt>
                <c:pt idx="1">
                  <c:v>100</c:v>
                </c:pt>
                <c:pt idx="2">
                  <c:v>100</c:v>
                </c:pt>
                <c:pt idx="3">
                  <c:v>100</c:v>
                </c:pt>
                <c:pt idx="4">
                  <c:v>100</c:v>
                </c:pt>
                <c:pt idx="5">
                  <c:v>100</c:v>
                </c:pt>
                <c:pt idx="6">
                  <c:v>100</c:v>
                </c:pt>
                <c:pt idx="7">
                  <c:v>100</c:v>
                </c:pt>
                <c:pt idx="8">
                  <c:v>100</c:v>
                </c:pt>
              </c:numCache>
            </c:numRef>
          </c:val>
          <c:smooth val="0"/>
        </c:ser>
        <c:dLbls>
          <c:showLegendKey val="0"/>
          <c:showVal val="0"/>
          <c:showCatName val="0"/>
          <c:showSerName val="0"/>
          <c:showPercent val="0"/>
          <c:showBubbleSize val="0"/>
        </c:dLbls>
        <c:marker val="1"/>
        <c:smooth val="0"/>
        <c:axId val="129605632"/>
        <c:axId val="129607168"/>
      </c:lineChart>
      <c:catAx>
        <c:axId val="12960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9607168"/>
        <c:crosses val="autoZero"/>
        <c:auto val="1"/>
        <c:lblAlgn val="ctr"/>
        <c:lblOffset val="100"/>
        <c:noMultiLvlLbl val="0"/>
      </c:catAx>
      <c:valAx>
        <c:axId val="12960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960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0B1225235044EA87284E984A83324B"/>
        <w:category>
          <w:name w:val="Algemeen"/>
          <w:gallery w:val="placeholder"/>
        </w:category>
        <w:types>
          <w:type w:val="bbPlcHdr"/>
        </w:types>
        <w:behaviors>
          <w:behavior w:val="content"/>
        </w:behaviors>
        <w:guid w:val="{F703BD0E-35F0-4462-982C-16ABE2D7B082}"/>
      </w:docPartPr>
      <w:docPartBody>
        <w:p w:rsidR="007B1A47" w:rsidRDefault="00BA7C53" w:rsidP="00BA7C53">
          <w:pPr>
            <w:pStyle w:val="890B1225235044EA87284E984A83324B"/>
          </w:pPr>
          <w:r>
            <w:rPr>
              <w:rFonts w:asciiTheme="majorHAnsi" w:eastAsiaTheme="majorEastAsia" w:hAnsiTheme="majorHAnsi" w:cstheme="majorBidi"/>
              <w:b/>
              <w:bCs/>
              <w:color w:val="FFFFFF" w:themeColor="background1"/>
              <w:sz w:val="72"/>
              <w:szCs w:val="72"/>
              <w:lang w:val="nl-NL"/>
            </w:rPr>
            <w:t>[Jaar]</w:t>
          </w:r>
        </w:p>
      </w:docPartBody>
    </w:docPart>
    <w:docPart>
      <w:docPartPr>
        <w:name w:val="79C9091C40BF4EC1AA556F89D4556B06"/>
        <w:category>
          <w:name w:val="Algemeen"/>
          <w:gallery w:val="placeholder"/>
        </w:category>
        <w:types>
          <w:type w:val="bbPlcHdr"/>
        </w:types>
        <w:behaviors>
          <w:behavior w:val="content"/>
        </w:behaviors>
        <w:guid w:val="{171903A3-859A-4019-B0EA-B4F4B9C09686}"/>
      </w:docPartPr>
      <w:docPartBody>
        <w:p w:rsidR="007B1A47" w:rsidRDefault="00BA7C53" w:rsidP="00BA7C53">
          <w:pPr>
            <w:pStyle w:val="79C9091C40BF4EC1AA556F89D4556B06"/>
          </w:pPr>
          <w:r>
            <w:rPr>
              <w:color w:val="76923C" w:themeColor="accent3" w:themeShade="BF"/>
              <w:lang w:val="nl-NL"/>
            </w:rPr>
            <w:t>[Geef de naam van het bedrijf op]</w:t>
          </w:r>
        </w:p>
      </w:docPartBody>
    </w:docPart>
    <w:docPart>
      <w:docPartPr>
        <w:name w:val="00D77A0D60FC4BEA9AA26654C033F2FB"/>
        <w:category>
          <w:name w:val="Algemeen"/>
          <w:gallery w:val="placeholder"/>
        </w:category>
        <w:types>
          <w:type w:val="bbPlcHdr"/>
        </w:types>
        <w:behaviors>
          <w:behavior w:val="content"/>
        </w:behaviors>
        <w:guid w:val="{EE478B21-2BA4-4D69-9020-10FF3F09BF6C}"/>
      </w:docPartPr>
      <w:docPartBody>
        <w:p w:rsidR="007B1A47" w:rsidRDefault="00BA7C53" w:rsidP="00BA7C53">
          <w:pPr>
            <w:pStyle w:val="00D77A0D60FC4BEA9AA26654C033F2FB"/>
          </w:pPr>
          <w:r>
            <w:rPr>
              <w:color w:val="76923C" w:themeColor="accent3" w:themeShade="BF"/>
              <w:lang w:val="nl-NL"/>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53"/>
    <w:rsid w:val="007B1A47"/>
    <w:rsid w:val="00991F18"/>
    <w:rsid w:val="00BA7C53"/>
    <w:rsid w:val="00DF6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90B1225235044EA87284E984A83324B">
    <w:name w:val="890B1225235044EA87284E984A83324B"/>
    <w:rsid w:val="00BA7C53"/>
  </w:style>
  <w:style w:type="paragraph" w:customStyle="1" w:styleId="79C9091C40BF4EC1AA556F89D4556B06">
    <w:name w:val="79C9091C40BF4EC1AA556F89D4556B06"/>
    <w:rsid w:val="00BA7C53"/>
  </w:style>
  <w:style w:type="paragraph" w:customStyle="1" w:styleId="00D77A0D60FC4BEA9AA26654C033F2FB">
    <w:name w:val="00D77A0D60FC4BEA9AA26654C033F2FB"/>
    <w:rsid w:val="00BA7C53"/>
  </w:style>
  <w:style w:type="paragraph" w:customStyle="1" w:styleId="6260F03313984C56BA33CB8D4A9DD2F2">
    <w:name w:val="6260F03313984C56BA33CB8D4A9DD2F2"/>
    <w:rsid w:val="00BA7C53"/>
  </w:style>
  <w:style w:type="paragraph" w:customStyle="1" w:styleId="301E63A6635B4BE1A14EDB1643FD528B">
    <w:name w:val="301E63A6635B4BE1A14EDB1643FD528B"/>
    <w:rsid w:val="00BA7C53"/>
  </w:style>
  <w:style w:type="paragraph" w:customStyle="1" w:styleId="B0B57E4302544E6A9973B70081350AB5">
    <w:name w:val="B0B57E4302544E6A9973B70081350AB5"/>
    <w:rsid w:val="00BA7C53"/>
  </w:style>
  <w:style w:type="paragraph" w:customStyle="1" w:styleId="7D7E84C50D0F45AA87081652E7FF2DD6">
    <w:name w:val="7D7E84C50D0F45AA87081652E7FF2DD6"/>
    <w:rsid w:val="00BA7C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90B1225235044EA87284E984A83324B">
    <w:name w:val="890B1225235044EA87284E984A83324B"/>
    <w:rsid w:val="00BA7C53"/>
  </w:style>
  <w:style w:type="paragraph" w:customStyle="1" w:styleId="79C9091C40BF4EC1AA556F89D4556B06">
    <w:name w:val="79C9091C40BF4EC1AA556F89D4556B06"/>
    <w:rsid w:val="00BA7C53"/>
  </w:style>
  <w:style w:type="paragraph" w:customStyle="1" w:styleId="00D77A0D60FC4BEA9AA26654C033F2FB">
    <w:name w:val="00D77A0D60FC4BEA9AA26654C033F2FB"/>
    <w:rsid w:val="00BA7C53"/>
  </w:style>
  <w:style w:type="paragraph" w:customStyle="1" w:styleId="6260F03313984C56BA33CB8D4A9DD2F2">
    <w:name w:val="6260F03313984C56BA33CB8D4A9DD2F2"/>
    <w:rsid w:val="00BA7C53"/>
  </w:style>
  <w:style w:type="paragraph" w:customStyle="1" w:styleId="301E63A6635B4BE1A14EDB1643FD528B">
    <w:name w:val="301E63A6635B4BE1A14EDB1643FD528B"/>
    <w:rsid w:val="00BA7C53"/>
  </w:style>
  <w:style w:type="paragraph" w:customStyle="1" w:styleId="B0B57E4302544E6A9973B70081350AB5">
    <w:name w:val="B0B57E4302544E6A9973B70081350AB5"/>
    <w:rsid w:val="00BA7C53"/>
  </w:style>
  <w:style w:type="paragraph" w:customStyle="1" w:styleId="7D7E84C50D0F45AA87081652E7FF2DD6">
    <w:name w:val="7D7E84C50D0F45AA87081652E7FF2DD6"/>
    <w:rsid w:val="00BA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Juni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FF25D-5DE3-40A6-9A32-0FCE90E2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9979</Words>
  <Characters>54885</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64735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Rammelaere Stefanie</dc:creator>
  <cp:lastModifiedBy>Jens</cp:lastModifiedBy>
  <cp:revision>2</cp:revision>
  <cp:lastPrinted>2015-06-15T14:09:00Z</cp:lastPrinted>
  <dcterms:created xsi:type="dcterms:W3CDTF">2016-10-19T15:06:00Z</dcterms:created>
  <dcterms:modified xsi:type="dcterms:W3CDTF">2016-10-19T15:06:00Z</dcterms:modified>
</cp:coreProperties>
</file>